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overflowPunct w:val="0"/>
        <w:spacing w:line="460" w:lineRule="exact"/>
        <w:jc w:val="center"/>
        <w:rPr>
          <w:rFonts w:hint="default" w:ascii="仿宋_GB2312" w:eastAsia="仿宋_GB2312"/>
          <w:b/>
          <w:bCs/>
          <w:color w:val="000000"/>
          <w:sz w:val="28"/>
          <w:szCs w:val="28"/>
          <w:lang w:val="en-US" w:eastAsia="zh-CN"/>
        </w:rPr>
      </w:pPr>
      <w:bookmarkStart w:id="4" w:name="_GoBack"/>
      <w:r>
        <w:rPr>
          <w:rFonts w:hint="eastAsia" w:ascii="仿宋_GB2312" w:eastAsia="仿宋_GB2312"/>
          <w:b/>
          <w:bCs/>
          <w:color w:val="000000"/>
          <w:sz w:val="28"/>
          <w:szCs w:val="28"/>
        </w:rPr>
        <w:t>报价须知</w:t>
      </w:r>
      <w:r>
        <w:rPr>
          <w:rFonts w:hint="eastAsia" w:ascii="仿宋_GB2312" w:eastAsia="仿宋_GB2312"/>
          <w:b/>
          <w:bCs/>
          <w:color w:val="000000"/>
          <w:sz w:val="28"/>
          <w:szCs w:val="28"/>
          <w:lang w:val="en-US" w:eastAsia="zh-CN"/>
        </w:rPr>
        <w:t>及相关（</w:t>
      </w:r>
      <w:r>
        <w:rPr>
          <w:rFonts w:hint="eastAsia" w:ascii="宋体" w:hAnsi="宋体" w:eastAsia="宋体" w:cs="宋体"/>
          <w:color w:val="333333"/>
          <w:spacing w:val="0"/>
          <w:sz w:val="28"/>
          <w:szCs w:val="28"/>
          <w:shd w:val="clear" w:fill="FFFFFF"/>
          <w:vertAlign w:val="baseline"/>
          <w:lang w:val="en-US" w:eastAsia="zh-CN"/>
        </w:rPr>
        <w:t>急诊7楼信息机房IG541灭火系统充装检测</w:t>
      </w:r>
      <w:r>
        <w:rPr>
          <w:rFonts w:hint="eastAsia" w:ascii="仿宋_GB2312" w:eastAsia="仿宋_GB2312"/>
          <w:b/>
          <w:bCs/>
          <w:color w:val="000000"/>
          <w:sz w:val="28"/>
          <w:szCs w:val="28"/>
          <w:lang w:val="en-US" w:eastAsia="zh-CN"/>
        </w:rPr>
        <w:t>）</w:t>
      </w:r>
    </w:p>
    <w:bookmarkEnd w:id="4"/>
    <w:tbl>
      <w:tblPr>
        <w:tblStyle w:val="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00"/>
        <w:gridCol w:w="1725"/>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序号</w:t>
            </w:r>
          </w:p>
        </w:tc>
        <w:tc>
          <w:tcPr>
            <w:tcW w:w="1725"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内  容</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1</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采购人</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浙江中医药大学附属第二医院（浙江省新华医院）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2</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项目名称</w:t>
            </w:r>
          </w:p>
        </w:tc>
        <w:tc>
          <w:tcPr>
            <w:tcW w:w="5994" w:type="dxa"/>
            <w:shd w:val="clear" w:color="auto" w:fill="FFFFFF"/>
            <w:vAlign w:val="center"/>
          </w:tcPr>
          <w:p>
            <w:pPr>
              <w:widowControl/>
              <w:shd w:val="clear" w:color="auto" w:fill="FFFFFF"/>
              <w:spacing w:line="400" w:lineRule="exact"/>
              <w:jc w:val="center"/>
              <w:outlineLvl w:val="0"/>
              <w:rPr>
                <w:rFonts w:ascii="仿宋_GB2312" w:eastAsia="仿宋_GB2312"/>
                <w:b/>
                <w:bCs/>
                <w:color w:val="000000"/>
                <w:sz w:val="24"/>
              </w:rPr>
            </w:pPr>
            <w:r>
              <w:rPr>
                <w:rFonts w:hint="eastAsia" w:ascii="宋体" w:hAnsi="宋体" w:eastAsia="宋体" w:cs="宋体"/>
                <w:color w:val="333333"/>
                <w:spacing w:val="0"/>
                <w:sz w:val="24"/>
                <w:szCs w:val="24"/>
                <w:shd w:val="clear" w:fill="FFFFFF"/>
                <w:vertAlign w:val="baseline"/>
                <w:lang w:val="en-US" w:eastAsia="zh-CN"/>
              </w:rPr>
              <w:t>急诊7楼信息机房IG541灭火系统充装检测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3</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实施地点</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杭州市拱墅区潮王路318号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4</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质量要求</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见项目内容及要求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5</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供应商</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资质要求</w:t>
            </w:r>
          </w:p>
        </w:tc>
        <w:tc>
          <w:tcPr>
            <w:tcW w:w="5994" w:type="dxa"/>
            <w:shd w:val="clear" w:color="auto" w:fill="FFFFFF"/>
            <w:vAlign w:val="center"/>
          </w:tcPr>
          <w:p>
            <w:pPr>
              <w:pStyle w:val="2"/>
              <w:spacing w:line="360" w:lineRule="auto"/>
              <w:ind w:firstLine="0"/>
              <w:rPr>
                <w:rFonts w:ascii="仿宋" w:hAnsi="仿宋" w:eastAsia="仿宋" w:cs="仿宋"/>
                <w:sz w:val="24"/>
                <w:szCs w:val="24"/>
              </w:rPr>
            </w:pPr>
            <w:r>
              <w:rPr>
                <w:rFonts w:hint="eastAsia" w:ascii="仿宋" w:hAnsi="仿宋" w:eastAsia="仿宋" w:cs="仿宋"/>
                <w:sz w:val="24"/>
                <w:szCs w:val="24"/>
              </w:rPr>
              <w:t>1.符合《中华人民共和国政府采购法》第二十二条的规定：</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（1）具有独立承担民事责任的能力；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（2）具有良好的商业信誉和健全的财务会计制度；</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（3）具有履行合同所必需的设备和专业技术能力；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pStyle w:val="2"/>
              <w:spacing w:line="360" w:lineRule="auto"/>
              <w:ind w:firstLine="116" w:firstLineChars="50"/>
              <w:rPr>
                <w:rFonts w:hint="eastAsia" w:ascii="仿宋_GB2312" w:eastAsia="仿宋_GB2312"/>
                <w:color w:val="000000"/>
                <w:sz w:val="24"/>
              </w:rPr>
            </w:pPr>
            <w:r>
              <w:rPr>
                <w:rFonts w:hint="eastAsia" w:ascii="仿宋" w:hAnsi="仿宋" w:eastAsia="仿宋" w:cs="仿宋"/>
                <w:sz w:val="24"/>
                <w:szCs w:val="24"/>
              </w:rPr>
              <w:t>（5）参加政府采购活动前三年内，在经营活动中没有重大违法记录；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6</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报价文件递交</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截止时间</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color w:val="000000"/>
                <w:sz w:val="24"/>
              </w:rPr>
              <w:t>202</w:t>
            </w:r>
            <w:r>
              <w:rPr>
                <w:rFonts w:hint="eastAsia" w:ascii="仿宋_GB2312" w:eastAsia="仿宋_GB2312"/>
                <w:b/>
                <w:color w:val="000000"/>
                <w:sz w:val="24"/>
                <w:lang w:val="en-US" w:eastAsia="zh-CN"/>
              </w:rPr>
              <w:t>3</w:t>
            </w:r>
            <w:r>
              <w:rPr>
                <w:rFonts w:hint="eastAsia" w:ascii="仿宋_GB2312" w:eastAsia="仿宋_GB2312"/>
                <w:b/>
                <w:color w:val="000000"/>
                <w:sz w:val="24"/>
              </w:rPr>
              <w:t>年</w:t>
            </w:r>
            <w:r>
              <w:rPr>
                <w:rFonts w:hint="eastAsia" w:ascii="仿宋_GB2312" w:eastAsia="仿宋_GB2312"/>
                <w:b/>
                <w:color w:val="000000"/>
                <w:sz w:val="24"/>
                <w:lang w:val="en-US" w:eastAsia="zh-CN"/>
              </w:rPr>
              <w:t>9</w:t>
            </w:r>
            <w:r>
              <w:rPr>
                <w:rFonts w:hint="eastAsia" w:ascii="仿宋_GB2312" w:eastAsia="仿宋_GB2312"/>
                <w:b/>
                <w:color w:val="000000"/>
                <w:sz w:val="24"/>
              </w:rPr>
              <w:t>月</w:t>
            </w:r>
            <w:r>
              <w:rPr>
                <w:rFonts w:hint="eastAsia" w:ascii="仿宋_GB2312" w:eastAsia="仿宋_GB2312"/>
                <w:b/>
                <w:color w:val="000000"/>
                <w:sz w:val="24"/>
                <w:lang w:val="en-US" w:eastAsia="zh-CN"/>
              </w:rPr>
              <w:t>15</w:t>
            </w:r>
            <w:r>
              <w:rPr>
                <w:rFonts w:hint="eastAsia" w:ascii="仿宋_GB2312" w:eastAsia="仿宋_GB2312"/>
                <w:b/>
                <w:color w:val="000000"/>
                <w:sz w:val="24"/>
              </w:rPr>
              <w:t>日</w:t>
            </w:r>
            <w:r>
              <w:rPr>
                <w:rFonts w:hint="eastAsia" w:ascii="仿宋_GB2312" w:eastAsia="仿宋_GB2312"/>
                <w:b/>
                <w:color w:val="000000"/>
                <w:sz w:val="24"/>
                <w:lang w:val="en-US" w:eastAsia="zh-CN"/>
              </w:rPr>
              <w:t>9</w:t>
            </w:r>
            <w:r>
              <w:rPr>
                <w:rFonts w:hint="eastAsia" w:ascii="仿宋_GB2312" w:eastAsia="仿宋_GB2312"/>
                <w:b/>
                <w:color w:val="000000"/>
                <w:sz w:val="24"/>
              </w:rPr>
              <w:t>:</w:t>
            </w:r>
            <w:r>
              <w:rPr>
                <w:rFonts w:hint="eastAsia" w:ascii="仿宋_GB2312" w:eastAsia="仿宋_GB2312"/>
                <w:b/>
                <w:color w:val="000000"/>
                <w:sz w:val="24"/>
                <w:lang w:val="en-US" w:eastAsia="zh-CN"/>
              </w:rPr>
              <w:t>00</w:t>
            </w:r>
            <w:r>
              <w:rPr>
                <w:rFonts w:hint="eastAsia" w:ascii="仿宋_GB2312" w:eastAsia="仿宋_GB2312"/>
                <w:b/>
                <w:color w:val="000000"/>
                <w:sz w:val="24"/>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7</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报价有效期</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为</w:t>
            </w:r>
            <w:r>
              <w:rPr>
                <w:rFonts w:hint="eastAsia" w:ascii="仿宋_GB2312" w:eastAsia="仿宋_GB2312"/>
                <w:bCs/>
                <w:color w:val="000000"/>
                <w:sz w:val="24"/>
                <w:lang w:val="en-US" w:eastAsia="zh-CN"/>
              </w:rPr>
              <w:t>60</w:t>
            </w:r>
            <w:r>
              <w:rPr>
                <w:rFonts w:hint="eastAsia" w:ascii="仿宋_GB2312" w:eastAsia="仿宋_GB2312"/>
                <w:bCs/>
                <w:color w:val="000000"/>
                <w:sz w:val="24"/>
              </w:rPr>
              <w:t>日历天（从报价截止之日算起）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8</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报价文件份数</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9</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询价时间、</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地点</w:t>
            </w:r>
          </w:p>
        </w:tc>
        <w:tc>
          <w:tcPr>
            <w:tcW w:w="5994" w:type="dxa"/>
            <w:shd w:val="clear" w:color="auto" w:fill="FFFFFF"/>
            <w:vAlign w:val="center"/>
          </w:tcPr>
          <w:p>
            <w:pPr>
              <w:widowControl/>
              <w:overflowPunct w:val="0"/>
              <w:spacing w:line="400" w:lineRule="exact"/>
              <w:jc w:val="left"/>
              <w:rPr>
                <w:rFonts w:ascii="仿宋_GB2312" w:eastAsia="仿宋_GB2312"/>
                <w:b/>
                <w:bCs/>
                <w:color w:val="000000"/>
                <w:sz w:val="24"/>
              </w:rPr>
            </w:pPr>
            <w:r>
              <w:rPr>
                <w:rFonts w:hint="eastAsia" w:ascii="仿宋_GB2312" w:eastAsia="仿宋_GB2312"/>
                <w:b/>
                <w:color w:val="000000"/>
                <w:sz w:val="24"/>
              </w:rPr>
              <w:t>时间：202</w:t>
            </w:r>
            <w:r>
              <w:rPr>
                <w:rFonts w:hint="eastAsia" w:ascii="仿宋_GB2312" w:eastAsia="仿宋_GB2312"/>
                <w:b/>
                <w:color w:val="000000"/>
                <w:sz w:val="24"/>
                <w:lang w:val="en-US" w:eastAsia="zh-CN"/>
              </w:rPr>
              <w:t>3</w:t>
            </w:r>
            <w:r>
              <w:rPr>
                <w:rFonts w:hint="eastAsia" w:ascii="仿宋_GB2312" w:eastAsia="仿宋_GB2312"/>
                <w:b/>
                <w:color w:val="000000"/>
                <w:sz w:val="24"/>
              </w:rPr>
              <w:t>年</w:t>
            </w:r>
            <w:r>
              <w:rPr>
                <w:rFonts w:hint="eastAsia" w:ascii="仿宋_GB2312" w:eastAsia="仿宋_GB2312"/>
                <w:b/>
                <w:color w:val="000000"/>
                <w:sz w:val="24"/>
                <w:lang w:val="en-US" w:eastAsia="zh-CN"/>
              </w:rPr>
              <w:t>9</w:t>
            </w:r>
            <w:r>
              <w:rPr>
                <w:rFonts w:hint="eastAsia" w:ascii="仿宋_GB2312" w:eastAsia="仿宋_GB2312"/>
                <w:b/>
                <w:color w:val="000000"/>
                <w:sz w:val="24"/>
              </w:rPr>
              <w:t>月</w:t>
            </w:r>
            <w:r>
              <w:rPr>
                <w:rFonts w:hint="eastAsia" w:ascii="仿宋_GB2312" w:eastAsia="仿宋_GB2312"/>
                <w:b/>
                <w:color w:val="000000"/>
                <w:sz w:val="24"/>
                <w:lang w:val="en-US" w:eastAsia="zh-CN"/>
              </w:rPr>
              <w:t>15</w:t>
            </w:r>
            <w:r>
              <w:rPr>
                <w:rFonts w:hint="eastAsia" w:ascii="仿宋_GB2312" w:eastAsia="仿宋_GB2312"/>
                <w:b/>
                <w:color w:val="000000"/>
                <w:sz w:val="24"/>
              </w:rPr>
              <w:t>日</w:t>
            </w:r>
            <w:r>
              <w:rPr>
                <w:rFonts w:hint="eastAsia" w:ascii="仿宋_GB2312" w:eastAsia="仿宋_GB2312"/>
                <w:b/>
                <w:color w:val="000000"/>
                <w:sz w:val="24"/>
                <w:lang w:val="en-US" w:eastAsia="zh-CN"/>
              </w:rPr>
              <w:t>11</w:t>
            </w:r>
            <w:r>
              <w:rPr>
                <w:rFonts w:hint="eastAsia" w:ascii="仿宋_GB2312" w:eastAsia="仿宋_GB2312"/>
                <w:b/>
                <w:color w:val="000000"/>
                <w:sz w:val="24"/>
              </w:rPr>
              <w:t>:</w:t>
            </w:r>
            <w:r>
              <w:rPr>
                <w:rFonts w:hint="eastAsia" w:ascii="仿宋_GB2312" w:eastAsia="仿宋_GB2312"/>
                <w:b/>
                <w:color w:val="000000"/>
                <w:sz w:val="24"/>
                <w:lang w:val="en-US" w:eastAsia="zh-CN"/>
              </w:rPr>
              <w:t>15</w:t>
            </w:r>
            <w:r>
              <w:rPr>
                <w:rFonts w:hint="eastAsia" w:ascii="仿宋_GB2312" w:eastAsia="仿宋_GB2312"/>
                <w:b/>
                <w:color w:val="000000"/>
                <w:sz w:val="24"/>
              </w:rPr>
              <w:t>时（北京时间）</w:t>
            </w:r>
          </w:p>
          <w:p>
            <w:pPr>
              <w:widowControl/>
              <w:overflowPunct w:val="0"/>
              <w:spacing w:line="400" w:lineRule="exact"/>
              <w:jc w:val="left"/>
              <w:rPr>
                <w:rFonts w:ascii="仿宋_GB2312" w:eastAsia="仿宋_GB2312"/>
                <w:bCs/>
                <w:color w:val="000000"/>
                <w:sz w:val="24"/>
              </w:rPr>
            </w:pPr>
            <w:r>
              <w:rPr>
                <w:rFonts w:hint="eastAsia" w:ascii="仿宋_GB2312" w:eastAsia="仿宋_GB2312"/>
                <w:b/>
                <w:bCs/>
                <w:color w:val="000000"/>
                <w:sz w:val="24"/>
              </w:rPr>
              <w:t>地点：</w:t>
            </w:r>
            <w:r>
              <w:rPr>
                <w:rFonts w:hint="eastAsia" w:ascii="仿宋_GB2312" w:eastAsia="仿宋_GB2312"/>
                <w:b/>
                <w:bCs/>
                <w:color w:val="000000"/>
                <w:sz w:val="24"/>
                <w:lang w:val="en-US" w:eastAsia="zh-CN"/>
              </w:rPr>
              <w:t>拱墅区潮王路318号</w:t>
            </w:r>
            <w:r>
              <w:rPr>
                <w:rFonts w:hint="eastAsia" w:ascii="仿宋_GB2312" w:eastAsia="仿宋_GB2312"/>
                <w:b/>
                <w:bCs/>
                <w:color w:val="000000"/>
                <w:sz w:val="24"/>
              </w:rPr>
              <w:t>5号楼一楼会议室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rPr>
              <w:t>1</w:t>
            </w:r>
            <w:r>
              <w:rPr>
                <w:rFonts w:hint="eastAsia" w:ascii="仿宋_GB2312" w:eastAsia="仿宋_GB2312"/>
                <w:bCs/>
                <w:color w:val="000000"/>
                <w:sz w:val="24"/>
                <w:lang w:val="en-US" w:eastAsia="zh-CN"/>
              </w:rPr>
              <w:t>0</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报价费用</w:t>
            </w:r>
          </w:p>
        </w:tc>
        <w:tc>
          <w:tcPr>
            <w:tcW w:w="5994" w:type="dxa"/>
            <w:shd w:val="clear" w:color="auto" w:fill="FFFFFF"/>
            <w:vAlign w:val="center"/>
          </w:tcPr>
          <w:p>
            <w:pPr>
              <w:widowControl/>
              <w:shd w:val="clear" w:color="auto" w:fill="FFFFFF"/>
              <w:overflowPunct w:val="0"/>
              <w:spacing w:line="400" w:lineRule="exact"/>
              <w:jc w:val="left"/>
              <w:rPr>
                <w:rFonts w:ascii="仿宋_GB2312" w:eastAsia="仿宋_GB2312"/>
                <w:bCs/>
                <w:color w:val="000000"/>
                <w:sz w:val="24"/>
              </w:rPr>
            </w:pPr>
            <w:r>
              <w:rPr>
                <w:rFonts w:hint="eastAsia" w:ascii="仿宋_GB2312" w:eastAsia="仿宋_GB2312"/>
                <w:bCs/>
                <w:color w:val="000000"/>
                <w:sz w:val="24"/>
              </w:rPr>
              <w:t>供应商自行承担与参加询价有关的所有费用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auto"/>
                <w:sz w:val="24"/>
                <w:highlight w:val="none"/>
                <w:lang w:val="en-US" w:eastAsia="zh-CN"/>
              </w:rPr>
            </w:pPr>
            <w:r>
              <w:rPr>
                <w:rFonts w:hint="eastAsia" w:ascii="仿宋_GB2312" w:eastAsia="仿宋_GB2312"/>
                <w:bCs/>
                <w:color w:val="auto"/>
                <w:sz w:val="24"/>
                <w:highlight w:val="none"/>
              </w:rPr>
              <w:t>1</w:t>
            </w:r>
            <w:r>
              <w:rPr>
                <w:rFonts w:hint="eastAsia" w:ascii="仿宋_GB2312" w:eastAsia="仿宋_GB2312"/>
                <w:bCs/>
                <w:color w:val="auto"/>
                <w:sz w:val="24"/>
                <w:highlight w:val="none"/>
                <w:lang w:val="en-US" w:eastAsia="zh-CN"/>
              </w:rPr>
              <w:t>1</w:t>
            </w:r>
          </w:p>
        </w:tc>
        <w:tc>
          <w:tcPr>
            <w:tcW w:w="1725" w:type="dxa"/>
            <w:shd w:val="clear" w:color="auto" w:fill="FFFFFF"/>
            <w:vAlign w:val="center"/>
          </w:tcPr>
          <w:p>
            <w:pPr>
              <w:widowControl/>
              <w:overflowPunct w:val="0"/>
              <w:spacing w:line="400" w:lineRule="exact"/>
              <w:jc w:val="center"/>
              <w:rPr>
                <w:rFonts w:ascii="仿宋_GB2312" w:eastAsia="仿宋_GB2312"/>
                <w:bCs/>
                <w:color w:val="auto"/>
                <w:sz w:val="24"/>
                <w:highlight w:val="none"/>
              </w:rPr>
            </w:pPr>
            <w:r>
              <w:rPr>
                <w:rFonts w:hint="eastAsia" w:ascii="仿宋_GB2312" w:hAnsi="宋体" w:eastAsia="仿宋_GB2312"/>
                <w:bCs/>
                <w:color w:val="auto"/>
                <w:sz w:val="24"/>
                <w:highlight w:val="none"/>
              </w:rPr>
              <w:t>采购预算</w:t>
            </w:r>
          </w:p>
        </w:tc>
        <w:tc>
          <w:tcPr>
            <w:tcW w:w="5994" w:type="dxa"/>
            <w:shd w:val="clear" w:color="auto" w:fill="FFFFFF"/>
            <w:vAlign w:val="center"/>
          </w:tcPr>
          <w:p>
            <w:pPr>
              <w:widowControl/>
              <w:shd w:val="clear" w:color="auto" w:fill="FFFFFF"/>
              <w:overflowPunct w:val="0"/>
              <w:spacing w:line="400" w:lineRule="exact"/>
              <w:rPr>
                <w:rFonts w:ascii="仿宋_GB2312" w:eastAsia="仿宋_GB2312"/>
                <w:bCs/>
                <w:color w:val="auto"/>
                <w:sz w:val="24"/>
                <w:highlight w:val="none"/>
              </w:rPr>
            </w:pPr>
            <w:r>
              <w:rPr>
                <w:rFonts w:hint="eastAsia" w:ascii="仿宋_GB2312" w:eastAsia="仿宋_GB2312"/>
                <w:b/>
                <w:color w:val="auto"/>
                <w:sz w:val="24"/>
                <w:highlight w:val="none"/>
                <w:lang w:val="en-US" w:eastAsia="zh-CN"/>
              </w:rPr>
              <w:t>48000</w:t>
            </w:r>
            <w:r>
              <w:rPr>
                <w:rFonts w:hint="eastAsia" w:ascii="仿宋_GB2312" w:eastAsia="仿宋_GB2312"/>
                <w:b/>
                <w:color w:val="auto"/>
                <w:sz w:val="24"/>
                <w:highlight w:val="none"/>
              </w:rPr>
              <w:t>元（报价超过预算价作无效响应处理）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default" w:ascii="仿宋_GB2312" w:eastAsia="仿宋_GB2312"/>
                <w:bCs/>
                <w:color w:val="auto"/>
                <w:sz w:val="24"/>
                <w:highlight w:val="none"/>
                <w:lang w:val="en-US" w:eastAsia="zh-CN"/>
              </w:rPr>
            </w:pPr>
            <w:r>
              <w:rPr>
                <w:rFonts w:hint="eastAsia" w:ascii="仿宋_GB2312" w:eastAsia="仿宋_GB2312"/>
                <w:bCs/>
                <w:color w:val="auto"/>
                <w:sz w:val="24"/>
                <w:highlight w:val="none"/>
                <w:lang w:val="en-US" w:eastAsia="zh-CN"/>
              </w:rPr>
              <w:t>12</w:t>
            </w:r>
          </w:p>
        </w:tc>
        <w:tc>
          <w:tcPr>
            <w:tcW w:w="1725" w:type="dxa"/>
            <w:shd w:val="clear" w:color="auto" w:fill="FFFFFF"/>
            <w:vAlign w:val="center"/>
          </w:tcPr>
          <w:p>
            <w:pPr>
              <w:widowControl/>
              <w:overflowPunct w:val="0"/>
              <w:spacing w:line="400" w:lineRule="exact"/>
              <w:jc w:val="center"/>
              <w:rPr>
                <w:rFonts w:hint="default" w:ascii="仿宋_GB2312" w:hAnsi="宋体" w:eastAsia="仿宋_GB2312"/>
                <w:bCs/>
                <w:color w:val="auto"/>
                <w:sz w:val="24"/>
                <w:highlight w:val="none"/>
                <w:lang w:val="en-US" w:eastAsia="zh-CN"/>
              </w:rPr>
            </w:pPr>
            <w:r>
              <w:rPr>
                <w:rFonts w:hint="eastAsia" w:ascii="仿宋_GB2312" w:hAnsi="宋体" w:eastAsia="仿宋_GB2312"/>
                <w:bCs/>
                <w:color w:val="auto"/>
                <w:sz w:val="24"/>
                <w:highlight w:val="none"/>
                <w:lang w:val="en-US" w:eastAsia="zh-CN"/>
              </w:rPr>
              <w:t>合同</w:t>
            </w:r>
          </w:p>
        </w:tc>
        <w:tc>
          <w:tcPr>
            <w:tcW w:w="5994" w:type="dxa"/>
            <w:shd w:val="clear" w:color="auto" w:fill="FFFFFF"/>
            <w:vAlign w:val="center"/>
          </w:tcPr>
          <w:p>
            <w:pPr>
              <w:widowControl/>
              <w:shd w:val="clear" w:color="auto" w:fill="FFFFFF"/>
              <w:overflowPunct w:val="0"/>
              <w:spacing w:line="400" w:lineRule="exact"/>
              <w:jc w:val="center"/>
              <w:rPr>
                <w:rFonts w:hint="default" w:ascii="仿宋_GB2312" w:eastAsia="仿宋_GB2312"/>
                <w:b/>
                <w:color w:val="auto"/>
                <w:sz w:val="24"/>
                <w:highlight w:val="none"/>
                <w:lang w:val="en-US" w:eastAsia="zh-CN"/>
              </w:rPr>
            </w:pPr>
            <w:r>
              <w:rPr>
                <w:rFonts w:hint="eastAsia" w:ascii="仿宋_GB2312" w:eastAsia="仿宋_GB2312"/>
                <w:b/>
                <w:color w:val="auto"/>
                <w:sz w:val="24"/>
                <w:highlight w:val="none"/>
                <w:lang w:val="en-US" w:eastAsia="zh-CN"/>
              </w:rPr>
              <w:t>合同初稿附件在投标文件最后</w:t>
            </w:r>
          </w:p>
        </w:tc>
      </w:tr>
    </w:tbl>
    <w:p>
      <w:pPr>
        <w:rPr>
          <w:rFonts w:ascii="仿宋_GB2312" w:eastAsia="仿宋_GB2312"/>
          <w:b/>
          <w:color w:val="000000"/>
          <w:kern w:val="0"/>
          <w:sz w:val="24"/>
        </w:rPr>
      </w:pP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br w:type="page"/>
      </w:r>
      <w:r>
        <w:rPr>
          <w:rFonts w:hint="eastAsia" w:ascii="仿宋_GB2312" w:eastAsia="仿宋_GB2312"/>
          <w:b/>
          <w:color w:val="000000"/>
          <w:kern w:val="0"/>
          <w:sz w:val="24"/>
        </w:rPr>
        <w:t>二、报价文件的组成及封装</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pPr>
        <w:widowControl/>
        <w:shd w:val="clear" w:color="auto" w:fill="FFFFFF"/>
        <w:overflowPunct w:val="0"/>
        <w:spacing w:line="440" w:lineRule="exact"/>
        <w:ind w:firstLine="480" w:firstLineChars="200"/>
        <w:rPr>
          <w:rFonts w:ascii="仿宋_GB2312" w:eastAsia="仿宋_GB2312"/>
          <w:b/>
          <w:bCs/>
          <w:color w:val="000000"/>
          <w:sz w:val="24"/>
        </w:rPr>
      </w:pPr>
      <w:r>
        <w:rPr>
          <w:rFonts w:hint="eastAsia" w:ascii="仿宋_GB2312" w:eastAsia="仿宋_GB2312"/>
          <w:bCs/>
          <w:color w:val="000000"/>
          <w:sz w:val="24"/>
        </w:rPr>
        <w:t>1.资格证明文件材料：①营业执照副本复印件；②税务登记证副本复印件；③法定代表人（或负责人）身份证复印件；④委托代理人身份证复印件；⑤法定代表人（或负责人）授权书（格式详见第四章）；⑥质量和服务承诺书（格式详见第四章）；⑦报价人认为需要提供的其他材料。</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2.商务文件主要包含报价一览表（格式详见第四章)。</w:t>
      </w:r>
    </w:p>
    <w:p>
      <w:pPr>
        <w:widowControl/>
        <w:shd w:val="clear" w:color="auto" w:fill="FFFFFF"/>
        <w:overflowPunct w:val="0"/>
        <w:spacing w:line="440" w:lineRule="exact"/>
        <w:ind w:firstLine="600" w:firstLineChars="249"/>
        <w:rPr>
          <w:rFonts w:ascii="仿宋_GB2312" w:eastAsia="仿宋_GB2312"/>
          <w:b/>
          <w:color w:val="000000"/>
          <w:sz w:val="24"/>
        </w:rPr>
      </w:pPr>
      <w:r>
        <w:rPr>
          <w:rFonts w:hint="eastAsia" w:ascii="仿宋_GB2312" w:eastAsia="仿宋_GB2312"/>
          <w:b/>
          <w:color w:val="000000"/>
          <w:sz w:val="24"/>
        </w:rPr>
        <w:t>报价人提供的各种复印件需加盖单位公章。</w:t>
      </w:r>
    </w:p>
    <w:p>
      <w:pPr>
        <w:widowControl/>
        <w:shd w:val="clear" w:color="auto" w:fill="FFFFFF"/>
        <w:overflowPunct w:val="0"/>
        <w:spacing w:line="440" w:lineRule="exact"/>
        <w:ind w:firstLine="597" w:firstLineChars="249"/>
        <w:rPr>
          <w:rFonts w:ascii="仿宋_GB2312" w:eastAsia="仿宋_GB2312"/>
          <w:bCs/>
          <w:color w:val="000000"/>
          <w:sz w:val="24"/>
        </w:rPr>
      </w:pPr>
      <w:r>
        <w:rPr>
          <w:rFonts w:hint="eastAsia" w:ascii="仿宋_GB2312" w:eastAsia="仿宋_GB2312"/>
          <w:bCs/>
          <w:color w:val="000000"/>
          <w:sz w:val="24"/>
        </w:rPr>
        <w:t>报价人必须按上述要求提供报价文件，所提供的资料必须真实、齐全，如未按要求按时提供真实、齐全的有关资料，将导致资格审查不合格。</w:t>
      </w: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三、报价要求</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报价为报价人所能承受的一次性最终报价，以人民币为结算币种，包括产品（含配件）购置费、材料费、搬运费、人工费、运输费、安装调试费、税费、售后及与之相关的所有费用。</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报价文件中需列出维修更换设备的单价及清单。</w:t>
      </w:r>
    </w:p>
    <w:p>
      <w:pPr>
        <w:widowControl/>
        <w:shd w:val="clear" w:color="auto" w:fill="FFFFFF"/>
        <w:overflowPunct w:val="0"/>
        <w:spacing w:line="440" w:lineRule="exact"/>
        <w:ind w:firstLine="482" w:firstLineChars="200"/>
        <w:rPr>
          <w:rFonts w:ascii="仿宋_GB2312" w:eastAsia="仿宋_GB2312"/>
          <w:bCs/>
          <w:color w:val="000000"/>
          <w:sz w:val="24"/>
        </w:rPr>
      </w:pPr>
      <w:r>
        <w:rPr>
          <w:rFonts w:hint="eastAsia" w:ascii="仿宋_GB2312" w:eastAsia="仿宋_GB2312"/>
          <w:b/>
          <w:color w:val="000000"/>
          <w:sz w:val="24"/>
        </w:rPr>
        <w:t>报价超过预算价作无效响应处理。</w:t>
      </w:r>
    </w:p>
    <w:p>
      <w:pPr>
        <w:spacing w:line="460" w:lineRule="exact"/>
        <w:outlineLvl w:val="1"/>
        <w:rPr>
          <w:rFonts w:ascii="仿宋_GB2312" w:hAnsi="宋体" w:eastAsia="仿宋_GB2312" w:cs="Arial"/>
          <w:b/>
          <w:color w:val="000000"/>
          <w:sz w:val="24"/>
        </w:rPr>
      </w:pPr>
      <w:bookmarkStart w:id="0" w:name="_Toc199817944"/>
      <w:bookmarkStart w:id="1" w:name="_Toc199817892"/>
      <w:bookmarkStart w:id="2" w:name="_Toc265143229"/>
      <w:r>
        <w:rPr>
          <w:rFonts w:hint="eastAsia" w:ascii="仿宋_GB2312" w:hAnsi="宋体" w:eastAsia="仿宋_GB2312" w:cs="Arial"/>
          <w:b/>
          <w:color w:val="000000"/>
          <w:sz w:val="24"/>
        </w:rPr>
        <w:t>四、询价小组</w:t>
      </w:r>
      <w:bookmarkEnd w:id="0"/>
      <w:bookmarkEnd w:id="1"/>
      <w:bookmarkEnd w:id="2"/>
    </w:p>
    <w:p>
      <w:pPr>
        <w:spacing w:line="520" w:lineRule="exact"/>
        <w:ind w:firstLine="480" w:firstLineChars="200"/>
        <w:rPr>
          <w:rFonts w:ascii="仿宋_GB2312" w:eastAsia="仿宋_GB2312"/>
          <w:bCs/>
          <w:color w:val="000000"/>
          <w:sz w:val="24"/>
        </w:rPr>
      </w:pPr>
      <w:bookmarkStart w:id="3" w:name="_Toc199817893"/>
      <w:r>
        <w:rPr>
          <w:rFonts w:hint="eastAsia" w:ascii="仿宋_GB2312" w:eastAsia="仿宋_GB2312"/>
          <w:color w:val="000000"/>
          <w:sz w:val="24"/>
        </w:rPr>
        <w:t>采购小组由3人组成，由医院在开标前邀请相关部门专家参加评标。采购小组将本着公平、公正、科学、择优的原则，严格按照法律法规和询价文件的要求推</w:t>
      </w:r>
      <w:r>
        <w:rPr>
          <w:rFonts w:hint="eastAsia" w:ascii="仿宋_GB2312" w:hAnsi="宋体" w:eastAsia="仿宋_GB2312"/>
          <w:bCs/>
          <w:color w:val="000000"/>
          <w:sz w:val="24"/>
        </w:rPr>
        <w:t>荐评审结果。</w:t>
      </w:r>
      <w:bookmarkEnd w:id="3"/>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五、询价程序及成交办法</w:t>
      </w:r>
    </w:p>
    <w:p>
      <w:pPr>
        <w:tabs>
          <w:tab w:val="left" w:pos="0"/>
        </w:tabs>
        <w:spacing w:line="460" w:lineRule="exact"/>
        <w:ind w:firstLine="480" w:firstLineChars="200"/>
        <w:rPr>
          <w:rFonts w:ascii="仿宋_GB2312" w:eastAsia="仿宋_GB2312"/>
          <w:bCs/>
          <w:color w:val="000000"/>
          <w:sz w:val="24"/>
        </w:rPr>
      </w:pPr>
      <w:r>
        <w:rPr>
          <w:rFonts w:hint="eastAsia" w:ascii="仿宋_GB2312" w:eastAsia="仿宋_GB2312"/>
          <w:color w:val="000000"/>
          <w:sz w:val="24"/>
        </w:rPr>
        <w:t>1.采购小组对报价供应商进行资格性审查，当符合供应商资格要求的供应商少于三家时，项目终止。</w:t>
      </w:r>
    </w:p>
    <w:p>
      <w:pPr>
        <w:widowControl/>
        <w:shd w:val="clear" w:color="auto" w:fill="FFFFFF"/>
        <w:tabs>
          <w:tab w:val="left" w:pos="720"/>
        </w:tabs>
        <w:overflowPunct w:val="0"/>
        <w:adjustRightInd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color w:val="000000"/>
          <w:kern w:val="0"/>
          <w:sz w:val="24"/>
        </w:rPr>
        <w:t>询价成交原则：</w:t>
      </w:r>
      <w:r>
        <w:rPr>
          <w:rFonts w:hint="eastAsia" w:ascii="仿宋_GB2312" w:eastAsia="仿宋_GB2312"/>
          <w:bCs/>
          <w:color w:val="000000"/>
          <w:sz w:val="24"/>
        </w:rPr>
        <w:t>根据</w:t>
      </w:r>
      <w:r>
        <w:rPr>
          <w:rFonts w:hint="eastAsia" w:ascii="仿宋_GB2312" w:eastAsia="仿宋_GB2312"/>
          <w:color w:val="000000"/>
          <w:kern w:val="0"/>
          <w:sz w:val="24"/>
        </w:rPr>
        <w:t>符合项目要求、质量和服务相等且报价最低的原则确定成交供应商，</w:t>
      </w:r>
      <w:r>
        <w:rPr>
          <w:rFonts w:hint="eastAsia" w:ascii="仿宋_GB2312" w:eastAsia="仿宋_GB2312"/>
          <w:bCs/>
          <w:color w:val="000000"/>
          <w:sz w:val="24"/>
        </w:rPr>
        <w:t>并将结果通知所有参与询价的未成交的供应商。</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3.预中标供应商在省</w:t>
      </w:r>
      <w:r>
        <w:rPr>
          <w:rFonts w:hint="eastAsia" w:ascii="仿宋_GB2312" w:eastAsia="仿宋_GB2312"/>
          <w:color w:val="000000"/>
          <w:sz w:val="24"/>
        </w:rPr>
        <w:t>采购招标网</w:t>
      </w:r>
      <w:r>
        <w:rPr>
          <w:rFonts w:hint="eastAsia" w:ascii="仿宋_GB2312" w:eastAsia="仿宋_GB2312"/>
          <w:bCs/>
          <w:color w:val="000000"/>
          <w:sz w:val="24"/>
        </w:rPr>
        <w:t>公示七工作日，如无异议，双方签订合同。</w:t>
      </w:r>
    </w:p>
    <w:p>
      <w:pPr>
        <w:widowControl/>
        <w:shd w:val="clear" w:color="auto" w:fill="FFFFFF"/>
        <w:overflowPunct w:val="0"/>
        <w:spacing w:line="440" w:lineRule="exact"/>
        <w:outlineLvl w:val="2"/>
        <w:rPr>
          <w:rFonts w:ascii="仿宋_GB2312" w:eastAsia="仿宋_GB2312"/>
          <w:b/>
          <w:bCs/>
          <w:color w:val="000000"/>
          <w:kern w:val="0"/>
          <w:sz w:val="24"/>
        </w:rPr>
      </w:pPr>
      <w:r>
        <w:rPr>
          <w:rFonts w:hint="eastAsia" w:ascii="仿宋_GB2312" w:eastAsia="仿宋_GB2312"/>
          <w:b/>
          <w:bCs/>
          <w:color w:val="000000"/>
          <w:kern w:val="0"/>
          <w:sz w:val="24"/>
        </w:rPr>
        <w:br w:type="page"/>
      </w:r>
    </w:p>
    <w:p>
      <w:pPr>
        <w:widowControl/>
        <w:shd w:val="clear" w:color="auto" w:fill="FFFFFF"/>
        <w:overflowPunct w:val="0"/>
        <w:spacing w:line="440" w:lineRule="exact"/>
        <w:jc w:val="center"/>
        <w:outlineLvl w:val="2"/>
        <w:rPr>
          <w:rFonts w:ascii="仿宋_GB2312" w:eastAsia="仿宋_GB2312"/>
          <w:b/>
          <w:bCs/>
          <w:color w:val="000000"/>
          <w:sz w:val="24"/>
          <w:szCs w:val="24"/>
          <w:highlight w:val="none"/>
        </w:rPr>
      </w:pPr>
      <w:r>
        <w:rPr>
          <w:rFonts w:hint="eastAsia" w:ascii="仿宋_GB2312" w:eastAsia="仿宋_GB2312"/>
          <w:b/>
          <w:bCs/>
          <w:color w:val="000000"/>
          <w:sz w:val="24"/>
          <w:szCs w:val="24"/>
          <w:highlight w:val="none"/>
        </w:rPr>
        <w:t>项目内容及要求</w:t>
      </w:r>
    </w:p>
    <w:p>
      <w:pPr>
        <w:spacing w:line="360" w:lineRule="auto"/>
        <w:ind w:firstLine="482" w:firstLineChars="200"/>
        <w:rPr>
          <w:rFonts w:hint="default" w:ascii="仿宋" w:hAnsi="仿宋" w:eastAsia="仿宋" w:cs="仿宋"/>
          <w:b/>
          <w:sz w:val="24"/>
          <w:lang w:val="en-US" w:eastAsia="zh-CN"/>
        </w:rPr>
      </w:pPr>
      <w:r>
        <w:rPr>
          <w:rFonts w:hint="eastAsia" w:ascii="仿宋" w:hAnsi="仿宋" w:eastAsia="仿宋" w:cs="仿宋"/>
          <w:b/>
          <w:sz w:val="24"/>
          <w:lang w:val="en-US" w:eastAsia="zh-CN"/>
        </w:rPr>
        <w:t>1、</w:t>
      </w:r>
      <w:r>
        <w:rPr>
          <w:rFonts w:hint="eastAsia" w:ascii="仿宋" w:hAnsi="仿宋" w:eastAsia="仿宋" w:cs="仿宋"/>
          <w:sz w:val="24"/>
          <w:szCs w:val="24"/>
          <w:lang w:val="en-US" w:eastAsia="zh-CN"/>
        </w:rPr>
        <w:t>我院急诊七楼信息中心80L/IG541</w:t>
      </w:r>
      <w:r>
        <w:rPr>
          <w:rFonts w:hint="eastAsia" w:ascii="仿宋" w:hAnsi="仿宋" w:eastAsia="仿宋" w:cs="仿宋"/>
          <w:sz w:val="24"/>
          <w:szCs w:val="24"/>
        </w:rPr>
        <w:t>气体灭火系统贮存装置</w:t>
      </w:r>
      <w:r>
        <w:rPr>
          <w:rFonts w:hint="eastAsia" w:ascii="仿宋" w:hAnsi="仿宋" w:eastAsia="仿宋" w:cs="仿宋"/>
          <w:sz w:val="24"/>
          <w:szCs w:val="24"/>
          <w:lang w:eastAsia="zh-CN"/>
        </w:rPr>
        <w:t>的钢瓶内气体已到更换标准，瓶体需检测审验。根据</w:t>
      </w:r>
      <w:r>
        <w:rPr>
          <w:rFonts w:hint="eastAsia" w:ascii="仿宋" w:hAnsi="仿宋" w:eastAsia="仿宋" w:cs="仿宋"/>
          <w:sz w:val="24"/>
          <w:szCs w:val="24"/>
          <w:lang w:val="en-US" w:eastAsia="zh-CN"/>
        </w:rPr>
        <w:t>《建筑消防设施的维护管理》和《气瓶安全技术监察规程》相关规定，需对我院急诊七楼信息中心80L/IG541</w:t>
      </w:r>
      <w:r>
        <w:rPr>
          <w:rFonts w:hint="eastAsia" w:ascii="仿宋" w:hAnsi="仿宋" w:eastAsia="仿宋" w:cs="仿宋"/>
          <w:sz w:val="24"/>
          <w:szCs w:val="24"/>
        </w:rPr>
        <w:t>气体灭火系统贮存装置</w:t>
      </w:r>
      <w:r>
        <w:rPr>
          <w:rFonts w:hint="eastAsia" w:ascii="仿宋" w:hAnsi="仿宋" w:eastAsia="仿宋" w:cs="仿宋"/>
          <w:sz w:val="24"/>
          <w:szCs w:val="24"/>
          <w:lang w:eastAsia="zh-CN"/>
        </w:rPr>
        <w:t>钢瓶进行检测及气体更换充装，</w:t>
      </w:r>
      <w:r>
        <w:rPr>
          <w:rFonts w:hint="eastAsia" w:ascii="仿宋" w:hAnsi="仿宋" w:eastAsia="仿宋" w:cs="仿宋"/>
          <w:sz w:val="24"/>
          <w:szCs w:val="24"/>
          <w:lang w:val="en-US" w:eastAsia="zh-CN"/>
        </w:rPr>
        <w:t>具体情况请现场勘查。</w:t>
      </w:r>
    </w:p>
    <w:p>
      <w:pPr>
        <w:widowControl/>
        <w:shd w:val="clear" w:color="auto" w:fill="FFFFFF"/>
        <w:overflowPunct w:val="0"/>
        <w:spacing w:line="440" w:lineRule="exact"/>
        <w:jc w:val="left"/>
        <w:outlineLvl w:val="2"/>
        <w:rPr>
          <w:rFonts w:ascii="仿宋" w:hAnsi="仿宋" w:eastAsia="仿宋" w:cs="仿宋"/>
          <w:b/>
          <w:bCs/>
          <w:color w:val="auto"/>
          <w:sz w:val="24"/>
        </w:rPr>
      </w:pPr>
      <w:r>
        <w:rPr>
          <w:rFonts w:hint="eastAsia" w:ascii="仿宋" w:hAnsi="仿宋" w:eastAsia="仿宋" w:cs="仿宋"/>
          <w:b/>
          <w:bCs/>
          <w:color w:val="auto"/>
          <w:sz w:val="24"/>
          <w:lang w:val="en-US" w:eastAsia="zh-CN"/>
        </w:rPr>
        <w:t>2</w:t>
      </w:r>
      <w:r>
        <w:rPr>
          <w:rFonts w:hint="eastAsia" w:ascii="仿宋" w:hAnsi="仿宋" w:eastAsia="仿宋" w:cs="仿宋"/>
          <w:b/>
          <w:bCs/>
          <w:color w:val="auto"/>
          <w:sz w:val="24"/>
        </w:rPr>
        <w:t>、服务项目清单表</w:t>
      </w:r>
    </w:p>
    <w:p>
      <w:pPr>
        <w:jc w:val="center"/>
        <w:rPr>
          <w:rFonts w:ascii="仿宋" w:hAnsi="仿宋" w:eastAsia="仿宋" w:cs="仿宋"/>
          <w:color w:val="FF0000"/>
          <w:sz w:val="24"/>
        </w:rPr>
      </w:pPr>
    </w:p>
    <w:tbl>
      <w:tblPr>
        <w:tblStyle w:val="3"/>
        <w:tblW w:w="9283" w:type="dxa"/>
        <w:tblInd w:w="0" w:type="dxa"/>
        <w:tblLayout w:type="autofit"/>
        <w:tblCellMar>
          <w:top w:w="0" w:type="dxa"/>
          <w:left w:w="108" w:type="dxa"/>
          <w:bottom w:w="0" w:type="dxa"/>
          <w:right w:w="108" w:type="dxa"/>
        </w:tblCellMar>
      </w:tblPr>
      <w:tblGrid>
        <w:gridCol w:w="554"/>
        <w:gridCol w:w="1350"/>
        <w:gridCol w:w="696"/>
        <w:gridCol w:w="3338"/>
        <w:gridCol w:w="3345"/>
      </w:tblGrid>
      <w:tr>
        <w:tblPrEx>
          <w:tblCellMar>
            <w:top w:w="0" w:type="dxa"/>
            <w:left w:w="108" w:type="dxa"/>
            <w:bottom w:w="0" w:type="dxa"/>
            <w:right w:w="108" w:type="dxa"/>
          </w:tblCellMar>
        </w:tblPrEx>
        <w:trPr>
          <w:trHeight w:val="301" w:hRule="atLeast"/>
        </w:trPr>
        <w:tc>
          <w:tcPr>
            <w:tcW w:w="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名称</w:t>
            </w:r>
          </w:p>
        </w:tc>
        <w:tc>
          <w:tcPr>
            <w:tcW w:w="69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数量</w:t>
            </w:r>
          </w:p>
        </w:tc>
        <w:tc>
          <w:tcPr>
            <w:tcW w:w="333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服务项目</w:t>
            </w:r>
          </w:p>
        </w:tc>
        <w:tc>
          <w:tcPr>
            <w:tcW w:w="33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备注</w:t>
            </w:r>
          </w:p>
        </w:tc>
      </w:tr>
      <w:tr>
        <w:tblPrEx>
          <w:tblCellMar>
            <w:top w:w="0" w:type="dxa"/>
            <w:left w:w="108" w:type="dxa"/>
            <w:bottom w:w="0" w:type="dxa"/>
            <w:right w:w="108" w:type="dxa"/>
          </w:tblCellMar>
        </w:tblPrEx>
        <w:trPr>
          <w:trHeight w:val="332" w:hRule="atLeast"/>
        </w:trPr>
        <w:tc>
          <w:tcPr>
            <w:tcW w:w="5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1350"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24"/>
                <w:lang w:val="en-US" w:eastAsia="zh-CN"/>
              </w:rPr>
            </w:pPr>
            <w:r>
              <w:rPr>
                <w:rFonts w:hint="eastAsia" w:ascii="仿宋" w:hAnsi="仿宋" w:eastAsia="仿宋" w:cs="仿宋"/>
                <w:b/>
                <w:bCs/>
                <w:color w:val="auto"/>
                <w:sz w:val="24"/>
                <w:lang w:val="en-US" w:eastAsia="zh-CN"/>
              </w:rPr>
              <w:t>钢瓶</w:t>
            </w:r>
          </w:p>
        </w:tc>
        <w:tc>
          <w:tcPr>
            <w:tcW w:w="69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w:t>
            </w:r>
          </w:p>
        </w:tc>
        <w:tc>
          <w:tcPr>
            <w:tcW w:w="3338"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24"/>
                <w:lang w:val="en-US"/>
              </w:rPr>
            </w:pPr>
            <w:r>
              <w:rPr>
                <w:rFonts w:hint="eastAsia" w:ascii="仿宋" w:hAnsi="仿宋" w:eastAsia="仿宋" w:cs="仿宋"/>
                <w:color w:val="auto"/>
                <w:sz w:val="24"/>
                <w:lang w:val="en-US" w:eastAsia="zh-CN"/>
              </w:rPr>
              <w:t>检测评估并出具符合消防安全规范的报告</w:t>
            </w:r>
          </w:p>
        </w:tc>
        <w:tc>
          <w:tcPr>
            <w:tcW w:w="3345" w:type="dxa"/>
            <w:vMerge w:val="restart"/>
            <w:tcBorders>
              <w:top w:val="nil"/>
              <w:left w:val="nil"/>
              <w:right w:val="single" w:color="auto" w:sz="4" w:space="0"/>
            </w:tcBorders>
            <w:vAlign w:val="center"/>
          </w:tcPr>
          <w:p>
            <w:pPr>
              <w:widowControl/>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如在检测充装中发现其他安全隐患，供应商应积极提出，否则在使用中造成事故的，将承担相应责任</w:t>
            </w:r>
          </w:p>
        </w:tc>
      </w:tr>
      <w:tr>
        <w:tblPrEx>
          <w:tblCellMar>
            <w:top w:w="0" w:type="dxa"/>
            <w:left w:w="108" w:type="dxa"/>
            <w:bottom w:w="0" w:type="dxa"/>
            <w:right w:w="108" w:type="dxa"/>
          </w:tblCellMar>
        </w:tblPrEx>
        <w:trPr>
          <w:trHeight w:val="332" w:hRule="atLeast"/>
        </w:trPr>
        <w:tc>
          <w:tcPr>
            <w:tcW w:w="5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1350"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24"/>
                <w:lang w:val="en-US" w:eastAsia="zh-CN"/>
              </w:rPr>
            </w:pPr>
            <w:r>
              <w:rPr>
                <w:rFonts w:hint="eastAsia" w:ascii="仿宋" w:hAnsi="仿宋" w:eastAsia="仿宋" w:cs="仿宋"/>
                <w:b/>
                <w:bCs/>
                <w:color w:val="auto"/>
                <w:sz w:val="24"/>
                <w:lang w:val="en-US" w:eastAsia="zh-CN"/>
              </w:rPr>
              <w:t>气体</w:t>
            </w:r>
          </w:p>
        </w:tc>
        <w:tc>
          <w:tcPr>
            <w:tcW w:w="69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w:t>
            </w:r>
          </w:p>
        </w:tc>
        <w:tc>
          <w:tcPr>
            <w:tcW w:w="3338" w:type="dxa"/>
            <w:tcBorders>
              <w:top w:val="nil"/>
              <w:left w:val="nil"/>
              <w:bottom w:val="single" w:color="auto" w:sz="4" w:space="0"/>
              <w:right w:val="single" w:color="auto" w:sz="4" w:space="0"/>
            </w:tcBorders>
            <w:vAlign w:val="center"/>
          </w:tcPr>
          <w:p>
            <w:pPr>
              <w:widowControl/>
              <w:shd w:val="clear" w:color="auto" w:fill="FFFFFF"/>
              <w:overflowPunct w:val="0"/>
              <w:spacing w:line="440" w:lineRule="exact"/>
              <w:jc w:val="center"/>
              <w:outlineLvl w:val="2"/>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检测充装并出具符合消防安全规范的报告</w:t>
            </w:r>
          </w:p>
        </w:tc>
        <w:tc>
          <w:tcPr>
            <w:tcW w:w="3345" w:type="dxa"/>
            <w:vMerge w:val="continue"/>
            <w:tcBorders>
              <w:left w:val="nil"/>
              <w:bottom w:val="single" w:color="auto" w:sz="4" w:space="0"/>
              <w:right w:val="single" w:color="auto" w:sz="4" w:space="0"/>
            </w:tcBorders>
            <w:vAlign w:val="center"/>
          </w:tcPr>
          <w:p>
            <w:pPr>
              <w:widowControl/>
              <w:shd w:val="clear" w:color="auto" w:fill="FFFFFF"/>
              <w:overflowPunct w:val="0"/>
              <w:spacing w:line="440" w:lineRule="exact"/>
              <w:jc w:val="center"/>
              <w:outlineLvl w:val="2"/>
              <w:rPr>
                <w:rFonts w:hint="eastAsia" w:ascii="仿宋" w:hAnsi="仿宋" w:eastAsia="仿宋" w:cs="仿宋"/>
                <w:color w:val="auto"/>
                <w:kern w:val="0"/>
                <w:sz w:val="24"/>
                <w:lang w:val="en-US" w:eastAsia="zh-CN"/>
              </w:rPr>
            </w:pPr>
          </w:p>
        </w:tc>
      </w:tr>
      <w:tr>
        <w:tblPrEx>
          <w:tblCellMar>
            <w:top w:w="0" w:type="dxa"/>
            <w:left w:w="108" w:type="dxa"/>
            <w:bottom w:w="0" w:type="dxa"/>
            <w:right w:w="108" w:type="dxa"/>
          </w:tblCellMar>
        </w:tblPrEx>
        <w:trPr>
          <w:trHeight w:val="342" w:hRule="atLeast"/>
        </w:trPr>
        <w:tc>
          <w:tcPr>
            <w:tcW w:w="554"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4"/>
              </w:rPr>
            </w:pPr>
          </w:p>
        </w:tc>
        <w:tc>
          <w:tcPr>
            <w:tcW w:w="13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69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3338"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3345" w:type="dxa"/>
            <w:tcBorders>
              <w:top w:val="nil"/>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其他未提及的，供应商可自行补充</w:t>
            </w:r>
          </w:p>
        </w:tc>
      </w:tr>
      <w:tr>
        <w:tblPrEx>
          <w:tblCellMar>
            <w:top w:w="0" w:type="dxa"/>
            <w:left w:w="108" w:type="dxa"/>
            <w:bottom w:w="0" w:type="dxa"/>
            <w:right w:w="108" w:type="dxa"/>
          </w:tblCellMar>
        </w:tblPrEx>
        <w:trPr>
          <w:trHeight w:val="342" w:hRule="atLeast"/>
        </w:trPr>
        <w:tc>
          <w:tcPr>
            <w:tcW w:w="5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合计</w:t>
            </w:r>
          </w:p>
        </w:tc>
        <w:tc>
          <w:tcPr>
            <w:tcW w:w="13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69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3338"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334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bl>
    <w:p>
      <w:pPr>
        <w:widowControl/>
        <w:shd w:val="clear" w:color="auto" w:fill="FFFFFF"/>
        <w:overflowPunct w:val="0"/>
        <w:spacing w:line="360" w:lineRule="exact"/>
        <w:jc w:val="left"/>
        <w:outlineLvl w:val="3"/>
        <w:rPr>
          <w:rFonts w:ascii="仿宋" w:hAnsi="仿宋" w:eastAsia="仿宋" w:cs="仿宋"/>
          <w:color w:val="000000"/>
          <w:kern w:val="0"/>
          <w:sz w:val="24"/>
        </w:rPr>
      </w:pPr>
    </w:p>
    <w:p>
      <w:pPr>
        <w:widowControl/>
        <w:shd w:val="clear" w:color="auto" w:fill="FFFFFF"/>
        <w:overflowPunct w:val="0"/>
        <w:spacing w:line="360" w:lineRule="exact"/>
        <w:jc w:val="left"/>
        <w:outlineLvl w:val="3"/>
        <w:rPr>
          <w:rFonts w:ascii="仿宋" w:hAnsi="仿宋" w:eastAsia="仿宋" w:cs="仿宋"/>
          <w:b/>
          <w:color w:val="000000"/>
          <w:kern w:val="0"/>
          <w:sz w:val="24"/>
        </w:rPr>
      </w:pPr>
      <w:r>
        <w:rPr>
          <w:rFonts w:ascii="仿宋" w:hAnsi="仿宋" w:eastAsia="仿宋" w:cs="仿宋"/>
          <w:b/>
          <w:color w:val="000000"/>
          <w:kern w:val="0"/>
          <w:sz w:val="24"/>
        </w:rPr>
        <w:t>4</w:t>
      </w:r>
      <w:r>
        <w:rPr>
          <w:rFonts w:hint="eastAsia" w:ascii="仿宋" w:hAnsi="仿宋" w:eastAsia="仿宋" w:cs="仿宋"/>
          <w:b/>
          <w:color w:val="000000"/>
          <w:kern w:val="0"/>
          <w:sz w:val="24"/>
        </w:rPr>
        <w:t>、其他服务要求</w:t>
      </w:r>
    </w:p>
    <w:p>
      <w:pPr>
        <w:adjustRightInd w:val="0"/>
        <w:spacing w:line="360" w:lineRule="auto"/>
        <w:rPr>
          <w:rFonts w:hint="default" w:ascii="仿宋" w:hAnsi="仿宋" w:eastAsia="仿宋" w:cs="仿宋"/>
          <w:color w:val="000000"/>
          <w:sz w:val="24"/>
          <w:lang w:val="en-US" w:eastAsia="zh-CN"/>
        </w:rPr>
      </w:pPr>
      <w:r>
        <w:rPr>
          <w:rFonts w:hint="eastAsia" w:ascii="仿宋" w:hAnsi="仿宋" w:eastAsia="仿宋" w:cs="仿宋"/>
          <w:color w:val="000000"/>
          <w:sz w:val="24"/>
        </w:rPr>
        <w:t>1、服务期限：合同签订后30天内完成</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该项目质保期不得少于1年；</w:t>
      </w:r>
    </w:p>
    <w:p>
      <w:pPr>
        <w:adjustRightInd w:val="0"/>
        <w:spacing w:line="360" w:lineRule="auto"/>
        <w:rPr>
          <w:rFonts w:hint="eastAsia" w:ascii="仿宋" w:hAnsi="仿宋" w:eastAsia="仿宋" w:cs="仿宋"/>
          <w:sz w:val="24"/>
        </w:rPr>
      </w:pPr>
      <w:r>
        <w:rPr>
          <w:rFonts w:ascii="仿宋" w:hAnsi="仿宋" w:eastAsia="仿宋" w:cs="仿宋"/>
          <w:color w:val="000000"/>
          <w:sz w:val="24"/>
        </w:rPr>
        <w:t>2</w:t>
      </w:r>
      <w:r>
        <w:rPr>
          <w:rFonts w:hint="eastAsia" w:ascii="仿宋" w:hAnsi="仿宋" w:eastAsia="仿宋" w:cs="仿宋"/>
          <w:color w:val="000000"/>
          <w:sz w:val="24"/>
        </w:rPr>
        <w:t>、</w:t>
      </w:r>
      <w:r>
        <w:rPr>
          <w:rFonts w:hint="eastAsia" w:ascii="仿宋" w:hAnsi="仿宋" w:eastAsia="仿宋" w:cs="仿宋"/>
          <w:sz w:val="24"/>
        </w:rPr>
        <w:t>为确保服务质量及与采购人沟通联络，中标方须设置专职主管，负责对承包项目、范围、服务质量的检查监督及与采购人日常业务联系；</w:t>
      </w:r>
    </w:p>
    <w:p>
      <w:pPr>
        <w:adjustRightInd w:val="0"/>
        <w:spacing w:line="360" w:lineRule="auto"/>
        <w:rPr>
          <w:rFonts w:hint="eastAsia" w:ascii="仿宋" w:hAnsi="仿宋" w:eastAsia="仿宋" w:cs="仿宋"/>
          <w:sz w:val="24"/>
        </w:rPr>
      </w:pPr>
      <w:r>
        <w:rPr>
          <w:rFonts w:ascii="仿宋" w:hAnsi="仿宋" w:eastAsia="仿宋" w:cs="仿宋"/>
          <w:sz w:val="24"/>
        </w:rPr>
        <w:t>3</w:t>
      </w:r>
      <w:r>
        <w:rPr>
          <w:rFonts w:hint="eastAsia" w:ascii="仿宋" w:hAnsi="仿宋" w:eastAsia="仿宋" w:cs="仿宋"/>
          <w:sz w:val="24"/>
        </w:rPr>
        <w:t>、中标方需提供员工管理服务规范要求及确保服务质量达标的具体措施；</w:t>
      </w:r>
    </w:p>
    <w:p>
      <w:pPr>
        <w:adjustRightInd w:val="0"/>
        <w:spacing w:line="360" w:lineRule="auto"/>
        <w:rPr>
          <w:rFonts w:hint="eastAsia" w:ascii="仿宋" w:hAnsi="仿宋" w:eastAsia="仿宋" w:cs="仿宋"/>
          <w:sz w:val="24"/>
        </w:rPr>
      </w:pPr>
      <w:r>
        <w:rPr>
          <w:rFonts w:ascii="仿宋" w:hAnsi="仿宋" w:eastAsia="仿宋" w:cs="仿宋"/>
          <w:bCs/>
          <w:sz w:val="24"/>
        </w:rPr>
        <w:t>4</w:t>
      </w:r>
      <w:r>
        <w:rPr>
          <w:rFonts w:hint="eastAsia" w:ascii="仿宋" w:hAnsi="仿宋" w:eastAsia="仿宋" w:cs="仿宋"/>
          <w:bCs/>
          <w:sz w:val="24"/>
        </w:rPr>
        <w:t>、</w:t>
      </w:r>
      <w:r>
        <w:rPr>
          <w:rFonts w:hint="eastAsia" w:ascii="仿宋" w:hAnsi="仿宋" w:eastAsia="仿宋" w:cs="仿宋"/>
          <w:sz w:val="24"/>
        </w:rPr>
        <w:t>中标方须主动接受采购人的指导、检查、监督及协调；</w:t>
      </w:r>
    </w:p>
    <w:p>
      <w:pPr>
        <w:spacing w:line="384" w:lineRule="auto"/>
        <w:ind w:firstLine="420"/>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20" w:lineRule="exact"/>
        <w:jc w:val="center"/>
        <w:outlineLvl w:val="2"/>
        <w:rPr>
          <w:rFonts w:hint="eastAsia" w:ascii="仿宋_GB2312" w:eastAsia="仿宋_GB2312"/>
          <w:b/>
          <w:bCs/>
          <w:color w:val="000000"/>
          <w:sz w:val="24"/>
        </w:rPr>
      </w:pPr>
      <w:r>
        <w:rPr>
          <w:rFonts w:hint="eastAsia" w:ascii="仿宋_GB2312" w:eastAsia="仿宋_GB2312"/>
          <w:b/>
          <w:bCs/>
          <w:color w:val="000000"/>
          <w:sz w:val="24"/>
        </w:rPr>
        <w:t>报价文件格式</w:t>
      </w:r>
    </w:p>
    <w:p>
      <w:pPr>
        <w:widowControl/>
        <w:shd w:val="clear" w:color="auto" w:fill="FFFFFF"/>
        <w:overflowPunct w:val="0"/>
        <w:spacing w:line="320" w:lineRule="exact"/>
        <w:jc w:val="left"/>
        <w:outlineLvl w:val="2"/>
        <w:rPr>
          <w:rFonts w:ascii="仿宋_GB2312" w:eastAsia="仿宋_GB2312"/>
          <w:b/>
          <w:color w:val="000000"/>
          <w:kern w:val="0"/>
          <w:sz w:val="24"/>
        </w:rPr>
      </w:pPr>
      <w:r>
        <w:rPr>
          <w:rFonts w:hint="eastAsia" w:ascii="仿宋_GB2312" w:eastAsia="仿宋_GB2312"/>
          <w:b/>
          <w:color w:val="000000"/>
          <w:kern w:val="0"/>
          <w:sz w:val="24"/>
        </w:rPr>
        <w:t>一、报价一览表格式</w:t>
      </w:r>
    </w:p>
    <w:tbl>
      <w:tblPr>
        <w:tblStyle w:val="3"/>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169"/>
        <w:gridCol w:w="2235"/>
        <w:gridCol w:w="167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rPr>
                <w:rFonts w:ascii="仿宋_GB2312" w:hAnsi="宋体" w:eastAsia="仿宋_GB2312" w:cs="宋体"/>
                <w:b/>
                <w:sz w:val="24"/>
              </w:rPr>
            </w:pPr>
            <w:r>
              <w:rPr>
                <w:rFonts w:hint="eastAsia" w:ascii="仿宋_GB2312" w:hAnsi="宋体" w:eastAsia="仿宋_GB2312" w:cs="仿宋_GB2312"/>
                <w:sz w:val="24"/>
              </w:rPr>
              <w:t xml:space="preserve"> </w:t>
            </w:r>
            <w:r>
              <w:rPr>
                <w:rFonts w:hint="eastAsia" w:ascii="仿宋_GB2312" w:hAnsi="宋体" w:eastAsia="仿宋_GB2312" w:cs="仿宋_GB2312"/>
                <w:sz w:val="24"/>
                <w:u w:val="single"/>
              </w:rPr>
              <w:t xml:space="preserve"> 序号    </w:t>
            </w:r>
          </w:p>
        </w:tc>
        <w:tc>
          <w:tcPr>
            <w:tcW w:w="2169"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名称</w:t>
            </w:r>
          </w:p>
        </w:tc>
        <w:tc>
          <w:tcPr>
            <w:tcW w:w="223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服务内容</w:t>
            </w:r>
          </w:p>
        </w:tc>
        <w:tc>
          <w:tcPr>
            <w:tcW w:w="167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报价（元）</w:t>
            </w:r>
          </w:p>
        </w:tc>
        <w:tc>
          <w:tcPr>
            <w:tcW w:w="1698"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1</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2</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3</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4</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5</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6</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7</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服务期</w:t>
            </w:r>
          </w:p>
        </w:tc>
        <w:tc>
          <w:tcPr>
            <w:tcW w:w="3373" w:type="dxa"/>
            <w:gridSpan w:val="2"/>
            <w:vAlign w:val="center"/>
          </w:tcPr>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总计(元)</w:t>
            </w:r>
          </w:p>
        </w:tc>
        <w:tc>
          <w:tcPr>
            <w:tcW w:w="3373" w:type="dxa"/>
            <w:gridSpan w:val="2"/>
            <w:vAlign w:val="center"/>
          </w:tcPr>
          <w:p>
            <w:pPr>
              <w:adjustRightInd w:val="0"/>
              <w:snapToGrid w:val="0"/>
              <w:ind w:firstLine="1080" w:firstLineChars="450"/>
              <w:rPr>
                <w:rFonts w:ascii="仿宋_GB2312" w:hAnsi="宋体" w:eastAsia="仿宋_GB2312" w:cs="宋体"/>
                <w:bCs/>
                <w:sz w:val="24"/>
                <w:u w:val="single"/>
              </w:rPr>
            </w:pPr>
            <w:r>
              <w:rPr>
                <w:rFonts w:hint="eastAsia" w:ascii="仿宋_GB2312" w:hAnsi="宋体" w:eastAsia="仿宋_GB2312" w:cs="宋体"/>
                <w:bCs/>
                <w:sz w:val="24"/>
              </w:rPr>
              <w:t>大写：</w:t>
            </w:r>
            <w:r>
              <w:rPr>
                <w:rFonts w:hint="eastAsia" w:ascii="仿宋_GB2312" w:hAnsi="宋体" w:eastAsia="仿宋_GB2312" w:cs="宋体"/>
                <w:bCs/>
                <w:sz w:val="24"/>
                <w:u w:val="single"/>
              </w:rPr>
              <w:t xml:space="preserve">             </w:t>
            </w:r>
          </w:p>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（小写：</w:t>
            </w:r>
            <w:r>
              <w:rPr>
                <w:rFonts w:hint="eastAsia" w:ascii="仿宋_GB2312" w:hAnsi="宋体" w:eastAsia="仿宋_GB2312" w:cs="宋体"/>
                <w:bCs/>
                <w:sz w:val="24"/>
                <w:u w:val="single"/>
              </w:rPr>
              <w:t xml:space="preserve">            </w:t>
            </w:r>
            <w:r>
              <w:rPr>
                <w:rFonts w:hint="eastAsia" w:ascii="仿宋_GB2312" w:hAnsi="宋体" w:eastAsia="仿宋_GB2312" w:cs="宋体"/>
                <w:bCs/>
                <w:sz w:val="24"/>
              </w:rPr>
              <w:t>）</w:t>
            </w:r>
          </w:p>
        </w:tc>
      </w:tr>
    </w:tbl>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rPr>
      </w:pPr>
      <w:r>
        <w:rPr>
          <w:rFonts w:hint="eastAsia" w:ascii="仿宋_GB2312" w:hAnsi="宋体" w:eastAsia="仿宋_GB2312"/>
          <w:sz w:val="24"/>
        </w:rPr>
        <w:t>被授权人签字：</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u w:val="single"/>
        </w:rPr>
      </w:pPr>
      <w:r>
        <w:rPr>
          <w:rFonts w:hint="eastAsia" w:ascii="仿宋_GB2312" w:hAnsi="宋体" w:eastAsia="仿宋_GB2312"/>
          <w:sz w:val="24"/>
        </w:rPr>
        <w:t>单位名称（盖章）：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500" w:lineRule="exact"/>
        <w:rPr>
          <w:rFonts w:ascii="仿宋_GB2312" w:eastAsia="仿宋_GB2312"/>
          <w:color w:val="000000"/>
          <w:kern w:val="0"/>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hint="eastAsia" w:ascii="仿宋_GB2312" w:hAnsi="宋体" w:eastAsia="仿宋_GB2312"/>
          <w:b/>
          <w:sz w:val="24"/>
        </w:rPr>
      </w:pPr>
    </w:p>
    <w:p>
      <w:pPr>
        <w:spacing w:line="500" w:lineRule="exact"/>
        <w:jc w:val="center"/>
        <w:rPr>
          <w:rFonts w:ascii="仿宋_GB2312" w:hAnsi="宋体" w:eastAsia="仿宋_GB2312"/>
          <w:b/>
          <w:sz w:val="24"/>
        </w:rPr>
      </w:pPr>
      <w:r>
        <w:rPr>
          <w:rFonts w:hint="eastAsia" w:ascii="仿宋_GB2312" w:hAnsi="宋体" w:eastAsia="仿宋_GB2312"/>
          <w:b/>
          <w:sz w:val="24"/>
        </w:rPr>
        <w:t>法定代表人授权书</w:t>
      </w:r>
    </w:p>
    <w:p>
      <w:pPr>
        <w:adjustRightInd w:val="0"/>
        <w:snapToGrid w:val="0"/>
        <w:spacing w:line="480" w:lineRule="exact"/>
        <w:ind w:firstLine="480" w:firstLineChars="200"/>
        <w:rPr>
          <w:rFonts w:ascii="仿宋_GB2312" w:hAnsi="宋体" w:eastAsia="仿宋_GB2312"/>
          <w:sz w:val="24"/>
        </w:rPr>
      </w:pPr>
    </w:p>
    <w:p>
      <w:pPr>
        <w:adjustRightInd w:val="0"/>
        <w:snapToGrid w:val="0"/>
        <w:spacing w:line="480" w:lineRule="exact"/>
        <w:ind w:firstLine="480" w:firstLineChars="200"/>
        <w:rPr>
          <w:rFonts w:ascii="仿宋_GB2312" w:hAnsi="宋体" w:eastAsia="仿宋_GB2312"/>
          <w:sz w:val="24"/>
        </w:rPr>
      </w:pPr>
      <w:r>
        <w:rPr>
          <w:rFonts w:hint="eastAsia" w:ascii="仿宋_GB2312" w:hAnsi="宋体" w:eastAsia="仿宋_GB2312"/>
          <w:sz w:val="24"/>
        </w:rPr>
        <w:t>本授权书声明：注册于</w:t>
      </w:r>
      <w:r>
        <w:rPr>
          <w:rFonts w:hint="eastAsia" w:ascii="仿宋_GB2312" w:hAnsi="宋体" w:eastAsia="仿宋_GB2312"/>
          <w:sz w:val="24"/>
          <w:u w:val="single"/>
        </w:rPr>
        <w:t xml:space="preserve">    （地址）      </w:t>
      </w:r>
      <w:r>
        <w:rPr>
          <w:rFonts w:hint="eastAsia" w:ascii="仿宋_GB2312" w:hAnsi="宋体" w:eastAsia="仿宋_GB2312"/>
          <w:sz w:val="24"/>
        </w:rPr>
        <w:t>的</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公司在下面签字的</w:t>
      </w:r>
      <w:r>
        <w:rPr>
          <w:rFonts w:hint="eastAsia" w:ascii="仿宋_GB2312" w:hAnsi="宋体" w:eastAsia="仿宋_GB2312"/>
          <w:sz w:val="24"/>
          <w:u w:val="single"/>
        </w:rPr>
        <w:t>（法定代表人姓名、职务）</w:t>
      </w:r>
      <w:r>
        <w:rPr>
          <w:rFonts w:hint="eastAsia" w:ascii="仿宋_GB2312" w:hAnsi="宋体" w:eastAsia="仿宋_GB2312"/>
          <w:sz w:val="24"/>
        </w:rPr>
        <w:t>代表本公司授权</w:t>
      </w:r>
      <w:r>
        <w:rPr>
          <w:rFonts w:hint="eastAsia" w:ascii="仿宋_GB2312" w:hAnsi="宋体" w:eastAsia="仿宋_GB2312"/>
          <w:sz w:val="24"/>
          <w:u w:val="single"/>
        </w:rPr>
        <w:t xml:space="preserve">     （单位）   </w:t>
      </w:r>
      <w:r>
        <w:rPr>
          <w:rFonts w:hint="eastAsia" w:ascii="仿宋_GB2312" w:hAnsi="宋体" w:eastAsia="仿宋_GB2312"/>
          <w:sz w:val="24"/>
        </w:rPr>
        <w:t>的在下面签字的</w:t>
      </w:r>
      <w:r>
        <w:rPr>
          <w:rFonts w:hint="eastAsia" w:ascii="仿宋_GB2312" w:hAnsi="宋体" w:eastAsia="仿宋_GB2312"/>
          <w:sz w:val="24"/>
          <w:u w:val="single"/>
        </w:rPr>
        <w:t>（被授权人的姓名、职务）</w:t>
      </w:r>
      <w:r>
        <w:rPr>
          <w:rFonts w:hint="eastAsia" w:ascii="仿宋_GB2312" w:hAnsi="宋体" w:eastAsia="仿宋_GB2312"/>
          <w:sz w:val="24"/>
        </w:rPr>
        <w:t>为本公司的合法代理人，对</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合同磋商及合同的执行、完成和保修，以本公司名义处理一切与之有关的事务。</w:t>
      </w:r>
    </w:p>
    <w:p>
      <w:pPr>
        <w:spacing w:line="480" w:lineRule="exact"/>
        <w:ind w:firstLine="480" w:firstLineChars="200"/>
        <w:rPr>
          <w:rFonts w:ascii="仿宋_GB2312" w:hAnsi="宋体" w:eastAsia="仿宋_GB2312"/>
          <w:sz w:val="24"/>
        </w:rPr>
      </w:pPr>
      <w:r>
        <w:rPr>
          <w:rFonts w:hint="eastAsia" w:ascii="仿宋_GB2312" w:hAnsi="宋体" w:eastAsia="仿宋_GB2312"/>
          <w:sz w:val="24"/>
        </w:rPr>
        <w:t>本授权书从</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日起生效，特此声明。</w:t>
      </w:r>
    </w:p>
    <w:p>
      <w:pPr>
        <w:spacing w:line="480" w:lineRule="exact"/>
        <w:ind w:firstLine="480" w:firstLineChars="200"/>
        <w:rPr>
          <w:rFonts w:ascii="仿宋_GB2312" w:hAnsi="宋体" w:eastAsia="仿宋_GB2312"/>
          <w:sz w:val="24"/>
        </w:rPr>
      </w:pPr>
    </w:p>
    <w:p>
      <w:pPr>
        <w:spacing w:line="480" w:lineRule="exact"/>
        <w:ind w:firstLine="480" w:firstLineChars="200"/>
        <w:rPr>
          <w:rFonts w:ascii="仿宋_GB2312" w:hAnsi="宋体" w:eastAsia="仿宋_GB2312"/>
          <w:sz w:val="24"/>
        </w:rPr>
      </w:pPr>
      <w:r>
        <w:rPr>
          <w:rFonts w:hint="eastAsia" w:ascii="仿宋_GB2312" w:hAnsi="宋体" w:eastAsia="仿宋_GB2312"/>
          <w:sz w:val="24"/>
        </w:rPr>
        <w:t>被授权人身份证复印件：</w:t>
      </w: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p>
    <w:p>
      <w:pPr>
        <w:spacing w:line="480" w:lineRule="exact"/>
        <w:ind w:firstLine="2117"/>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被授权人签字：</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单位名称（盖章）：</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地    址：</w:t>
      </w:r>
    </w:p>
    <w:p>
      <w:pPr>
        <w:spacing w:line="480" w:lineRule="exact"/>
        <w:ind w:firstLine="3600" w:firstLineChars="1500"/>
        <w:rPr>
          <w:rFonts w:ascii="仿宋_GB2312" w:hAnsi="宋体" w:eastAsia="仿宋_GB2312"/>
          <w:sz w:val="24"/>
        </w:rPr>
      </w:pPr>
    </w:p>
    <w:p>
      <w:pPr>
        <w:spacing w:line="480" w:lineRule="exact"/>
        <w:jc w:val="center"/>
        <w:rPr>
          <w:rFonts w:ascii="仿宋_GB2312" w:hAnsi="宋体" w:eastAsia="仿宋_GB2312"/>
          <w:b/>
          <w:sz w:val="24"/>
        </w:rPr>
      </w:pPr>
      <w:r>
        <w:rPr>
          <w:rFonts w:hint="eastAsia" w:ascii="仿宋_GB2312" w:hAnsi="宋体" w:eastAsia="仿宋_GB2312"/>
          <w:b/>
          <w:sz w:val="24"/>
        </w:rPr>
        <w:br w:type="page"/>
      </w:r>
      <w:r>
        <w:rPr>
          <w:rFonts w:hint="eastAsia" w:ascii="仿宋_GB2312" w:hAnsi="宋体" w:eastAsia="仿宋_GB2312"/>
          <w:b/>
          <w:sz w:val="24"/>
        </w:rPr>
        <w:t>法定代表人身份证明书</w:t>
      </w:r>
    </w:p>
    <w:p>
      <w:pPr>
        <w:jc w:val="center"/>
        <w:rPr>
          <w:rFonts w:ascii="仿宋_GB2312" w:hAnsi="宋体" w:eastAsia="仿宋_GB2312"/>
          <w:b/>
          <w:sz w:val="24"/>
        </w:rPr>
      </w:pPr>
    </w:p>
    <w:p>
      <w:pPr>
        <w:rPr>
          <w:rFonts w:ascii="仿宋_GB2312" w:hAnsi="宋体" w:eastAsia="仿宋_GB2312"/>
          <w:b/>
          <w:sz w:val="24"/>
        </w:rPr>
      </w:pPr>
    </w:p>
    <w:p>
      <w:pPr>
        <w:spacing w:line="360" w:lineRule="auto"/>
        <w:ind w:firstLine="612"/>
        <w:rPr>
          <w:rFonts w:ascii="仿宋_GB2312" w:hAnsi="宋体" w:eastAsia="仿宋_GB2312"/>
          <w:sz w:val="24"/>
        </w:rPr>
      </w:pPr>
      <w:r>
        <w:rPr>
          <w:rFonts w:hint="eastAsia" w:ascii="仿宋_GB2312" w:hAnsi="宋体" w:eastAsia="仿宋_GB2312"/>
          <w:sz w:val="24"/>
        </w:rPr>
        <w:t>单位名称：</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单位性质：</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成立时间：</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line="360" w:lineRule="auto"/>
        <w:ind w:firstLine="610"/>
        <w:rPr>
          <w:rFonts w:ascii="仿宋_GB2312" w:hAnsi="宋体" w:eastAsia="仿宋_GB2312"/>
          <w:sz w:val="24"/>
          <w:u w:val="single"/>
        </w:rPr>
      </w:pPr>
      <w:r>
        <w:rPr>
          <w:rFonts w:hint="eastAsia" w:ascii="仿宋_GB2312" w:hAnsi="宋体" w:eastAsia="仿宋_GB2312"/>
          <w:sz w:val="24"/>
        </w:rPr>
        <w:t>经营期限：</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姓    名：</w:t>
      </w:r>
      <w:r>
        <w:rPr>
          <w:rFonts w:hint="eastAsia" w:ascii="仿宋_GB2312" w:hAnsi="宋体" w:eastAsia="仿宋_GB2312"/>
          <w:sz w:val="24"/>
          <w:u w:val="single"/>
        </w:rPr>
        <w:t xml:space="preserve">          </w:t>
      </w:r>
      <w:r>
        <w:rPr>
          <w:rFonts w:hint="eastAsia" w:ascii="仿宋_GB2312" w:hAnsi="宋体" w:eastAsia="仿宋_GB2312"/>
          <w:sz w:val="24"/>
        </w:rPr>
        <w:t>性别：</w:t>
      </w:r>
      <w:r>
        <w:rPr>
          <w:rFonts w:hint="eastAsia" w:ascii="仿宋_GB2312" w:hAnsi="宋体" w:eastAsia="仿宋_GB2312"/>
          <w:sz w:val="24"/>
          <w:u w:val="single"/>
        </w:rPr>
        <w:t xml:space="preserve">    </w:t>
      </w:r>
      <w:r>
        <w:rPr>
          <w:rFonts w:hint="eastAsia" w:ascii="仿宋_GB2312" w:hAnsi="宋体" w:eastAsia="仿宋_GB2312"/>
          <w:sz w:val="24"/>
        </w:rPr>
        <w:t>年龄：</w:t>
      </w:r>
      <w:r>
        <w:rPr>
          <w:rFonts w:hint="eastAsia" w:ascii="仿宋_GB2312" w:hAnsi="宋体" w:eastAsia="仿宋_GB2312"/>
          <w:sz w:val="24"/>
          <w:u w:val="single"/>
        </w:rPr>
        <w:t xml:space="preserve">    </w:t>
      </w:r>
      <w:r>
        <w:rPr>
          <w:rFonts w:hint="eastAsia" w:ascii="仿宋_GB2312" w:hAnsi="宋体" w:eastAsia="仿宋_GB2312"/>
          <w:sz w:val="24"/>
        </w:rPr>
        <w:t>职务：</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系</w:t>
      </w:r>
      <w:r>
        <w:rPr>
          <w:rFonts w:hint="eastAsia" w:ascii="仿宋_GB2312" w:hAnsi="宋体" w:eastAsia="仿宋_GB2312"/>
          <w:sz w:val="24"/>
          <w:u w:val="single"/>
        </w:rPr>
        <w:t xml:space="preserve">   （供应商单位名称）                    </w:t>
      </w:r>
      <w:r>
        <w:rPr>
          <w:rFonts w:hint="eastAsia" w:ascii="仿宋_GB2312" w:hAnsi="宋体" w:eastAsia="仿宋_GB2312"/>
          <w:sz w:val="24"/>
        </w:rPr>
        <w:t>的法定代表人。</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r>
        <w:rPr>
          <w:rFonts w:hint="eastAsia" w:ascii="仿宋_GB2312" w:hAnsi="宋体" w:eastAsia="仿宋_GB2312"/>
          <w:sz w:val="24"/>
        </w:rPr>
        <w:t>特此证明。</w:t>
      </w:r>
    </w:p>
    <w:p>
      <w:pPr>
        <w:spacing w:line="360" w:lineRule="auto"/>
        <w:ind w:firstLine="610"/>
        <w:rPr>
          <w:rFonts w:ascii="仿宋_GB2312" w:hAnsi="宋体" w:eastAsia="仿宋_GB2312"/>
          <w:sz w:val="24"/>
        </w:rPr>
      </w:pPr>
      <w:r>
        <w:rPr>
          <w:rFonts w:hint="eastAsia" w:ascii="仿宋_GB2312" w:hAnsi="宋体" w:eastAsia="仿宋_GB2312"/>
          <w:sz w:val="24"/>
        </w:rPr>
        <w:t>法定代表人身份证复印件：</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tabs>
          <w:tab w:val="left" w:pos="720"/>
          <w:tab w:val="left" w:pos="900"/>
        </w:tabs>
        <w:spacing w:line="360" w:lineRule="auto"/>
        <w:ind w:right="70" w:firstLine="4320" w:firstLineChars="1800"/>
        <w:rPr>
          <w:rFonts w:ascii="仿宋_GB2312" w:hAnsi="宋体" w:eastAsia="仿宋_GB2312"/>
          <w:sz w:val="24"/>
        </w:rPr>
      </w:pPr>
      <w:r>
        <w:rPr>
          <w:rFonts w:hint="eastAsia" w:ascii="仿宋_GB2312" w:hAnsi="宋体" w:eastAsia="仿宋_GB2312"/>
          <w:sz w:val="24"/>
        </w:rPr>
        <w:t>供应商：（公章）</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tabs>
          <w:tab w:val="left" w:pos="720"/>
          <w:tab w:val="left" w:pos="900"/>
        </w:tabs>
        <w:spacing w:line="360" w:lineRule="auto"/>
        <w:rPr>
          <w:rFonts w:ascii="仿宋_GB2312" w:hAnsi="宋体" w:eastAsia="仿宋_GB2312"/>
          <w:sz w:val="24"/>
        </w:rPr>
      </w:pPr>
    </w:p>
    <w:p>
      <w:pPr>
        <w:tabs>
          <w:tab w:val="left" w:pos="720"/>
          <w:tab w:val="left" w:pos="900"/>
        </w:tabs>
        <w:spacing w:line="360" w:lineRule="auto"/>
        <w:ind w:right="70" w:firstLine="4320" w:firstLineChars="1800"/>
        <w:jc w:val="center"/>
        <w:rPr>
          <w:rFonts w:ascii="仿宋_GB2312" w:hAnsi="宋体" w:eastAsia="仿宋_GB2312"/>
          <w:sz w:val="24"/>
        </w:rPr>
      </w:pPr>
      <w:r>
        <w:rPr>
          <w:rFonts w:hint="eastAsia" w:ascii="仿宋_GB2312" w:hAnsi="宋体" w:eastAsia="仿宋_GB2312"/>
          <w:sz w:val="24"/>
        </w:rPr>
        <w:t>日   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rPr>
        <w:br w:type="page"/>
      </w:r>
      <w:r>
        <w:rPr>
          <w:rFonts w:hint="eastAsia" w:ascii="仿宋_GB2312" w:hAnsi="宋体" w:eastAsia="仿宋_GB2312"/>
          <w:b/>
          <w:sz w:val="24"/>
        </w:rPr>
        <w:t>供应商基本情况表</w:t>
      </w:r>
    </w:p>
    <w:p>
      <w:pPr>
        <w:spacing w:line="480" w:lineRule="exact"/>
        <w:rPr>
          <w:rFonts w:ascii="仿宋_GB2312" w:eastAsia="仿宋_GB2312"/>
          <w:b/>
          <w:bCs/>
          <w:color w:val="000000"/>
          <w:sz w:val="24"/>
        </w:rPr>
      </w:pPr>
    </w:p>
    <w:tbl>
      <w:tblPr>
        <w:tblStyle w:val="3"/>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450"/>
        <w:gridCol w:w="2368"/>
        <w:gridCol w:w="180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restart"/>
            <w:vAlign w:val="center"/>
          </w:tcPr>
          <w:p>
            <w:pPr>
              <w:rPr>
                <w:rFonts w:ascii="仿宋_GB2312" w:eastAsia="仿宋_GB2312"/>
                <w:color w:val="000000"/>
                <w:sz w:val="24"/>
              </w:rPr>
            </w:pPr>
            <w:r>
              <w:rPr>
                <w:rFonts w:hint="eastAsia" w:ascii="仿宋_GB2312" w:eastAsia="仿宋_GB2312"/>
                <w:color w:val="000000"/>
                <w:sz w:val="24"/>
              </w:rPr>
              <w:t>公司总部</w:t>
            </w:r>
          </w:p>
        </w:tc>
        <w:tc>
          <w:tcPr>
            <w:tcW w:w="1450" w:type="dxa"/>
            <w:vAlign w:val="center"/>
          </w:tcPr>
          <w:p>
            <w:pPr>
              <w:rPr>
                <w:rFonts w:ascii="仿宋_GB2312" w:eastAsia="仿宋_GB2312"/>
                <w:color w:val="000000"/>
                <w:sz w:val="24"/>
              </w:rPr>
            </w:pPr>
            <w:r>
              <w:rPr>
                <w:rFonts w:hint="eastAsia" w:ascii="仿宋_GB2312" w:eastAsia="仿宋_GB2312"/>
                <w:color w:val="000000"/>
                <w:sz w:val="24"/>
              </w:rPr>
              <w:t>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地址</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联系人</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邮政编码</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联系电话</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传真</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注册地点</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注册时间</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注册资金</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实收注册资金</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公司性质</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法定代表人</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营业执照</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sz w:val="24"/>
              </w:rPr>
              <w:t>资质证书</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color w:val="000000"/>
                <w:sz w:val="24"/>
              </w:rPr>
              <w:t>组织机构代码证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hAnsi="宋体" w:eastAsia="仿宋_GB2312"/>
                <w:color w:val="000000"/>
                <w:sz w:val="24"/>
              </w:rPr>
            </w:pPr>
            <w:r>
              <w:rPr>
                <w:rFonts w:hint="eastAsia" w:ascii="仿宋_GB2312" w:hAnsi="宋体" w:eastAsia="仿宋_GB2312"/>
                <w:color w:val="000000"/>
                <w:sz w:val="24"/>
              </w:rPr>
              <w:t>税务登记证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7" w:hRule="atLeast"/>
          <w:jc w:val="center"/>
        </w:trPr>
        <w:tc>
          <w:tcPr>
            <w:tcW w:w="9296" w:type="dxa"/>
            <w:gridSpan w:val="5"/>
          </w:tcPr>
          <w:p>
            <w:pPr>
              <w:rPr>
                <w:rFonts w:ascii="仿宋_GB2312" w:eastAsia="仿宋_GB2312"/>
                <w:color w:val="000000"/>
                <w:sz w:val="24"/>
              </w:rPr>
            </w:pPr>
            <w:r>
              <w:rPr>
                <w:rFonts w:hint="eastAsia" w:ascii="仿宋_GB2312" w:eastAsia="仿宋_GB2312"/>
                <w:color w:val="000000"/>
                <w:sz w:val="24"/>
              </w:rPr>
              <w:t>单位简介：</w:t>
            </w:r>
          </w:p>
          <w:p>
            <w:pPr>
              <w:rPr>
                <w:rFonts w:ascii="仿宋_GB2312" w:eastAsia="仿宋_GB2312"/>
                <w:color w:val="000000"/>
                <w:sz w:val="24"/>
              </w:rPr>
            </w:pPr>
            <w:r>
              <w:rPr>
                <w:rFonts w:hint="eastAsia" w:ascii="仿宋_GB2312" w:eastAsia="仿宋_GB2312"/>
                <w:color w:val="000000"/>
                <w:sz w:val="24"/>
              </w:rPr>
              <w:t>（可另附表说明）</w:t>
            </w: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tc>
      </w:tr>
    </w:tbl>
    <w:p>
      <w:pPr>
        <w:spacing w:line="480" w:lineRule="exact"/>
        <w:ind w:firstLine="472" w:firstLineChars="196"/>
        <w:rPr>
          <w:rFonts w:ascii="仿宋_GB2312" w:hAnsi="宋体" w:eastAsia="仿宋_GB2312"/>
          <w:b/>
          <w:bCs/>
          <w:color w:val="000000"/>
          <w:sz w:val="24"/>
        </w:rPr>
      </w:pPr>
      <w:r>
        <w:rPr>
          <w:rFonts w:hint="eastAsia" w:ascii="仿宋_GB2312" w:hAnsi="宋体" w:eastAsia="仿宋_GB2312"/>
          <w:b/>
          <w:bCs/>
          <w:color w:val="000000"/>
          <w:sz w:val="24"/>
        </w:rPr>
        <w:t>附：</w:t>
      </w:r>
      <w:r>
        <w:rPr>
          <w:rFonts w:hint="eastAsia" w:ascii="仿宋_GB2312" w:hAnsi="宋体" w:eastAsia="仿宋_GB2312"/>
          <w:sz w:val="24"/>
        </w:rPr>
        <w:t>营业执照（副本）、资质证书（副本）等。［</w:t>
      </w:r>
      <w:r>
        <w:rPr>
          <w:rFonts w:hint="eastAsia" w:ascii="仿宋_GB2312" w:hAnsi="宋体" w:eastAsia="仿宋_GB2312"/>
          <w:b/>
          <w:sz w:val="24"/>
        </w:rPr>
        <w:t>上述复印件必须加盖公章</w:t>
      </w:r>
      <w:r>
        <w:rPr>
          <w:rFonts w:hint="eastAsia" w:ascii="仿宋_GB2312" w:hAnsi="宋体" w:eastAsia="仿宋_GB2312"/>
          <w:sz w:val="24"/>
        </w:rPr>
        <w:t>］</w:t>
      </w:r>
    </w:p>
    <w:p>
      <w:pPr>
        <w:spacing w:line="520" w:lineRule="exact"/>
        <w:ind w:firstLine="480" w:firstLineChars="200"/>
        <w:rPr>
          <w:rFonts w:ascii="仿宋_GB2312" w:hAnsi="宋体" w:eastAsia="仿宋_GB2312"/>
          <w:bCs/>
          <w:sz w:val="24"/>
        </w:rPr>
      </w:pPr>
      <w:r>
        <w:rPr>
          <w:rFonts w:hint="eastAsia" w:ascii="仿宋_GB2312" w:hAnsi="宋体" w:eastAsia="仿宋_GB2312"/>
          <w:bCs/>
          <w:sz w:val="24"/>
        </w:rPr>
        <w:t>供应商：</w:t>
      </w:r>
      <w:r>
        <w:rPr>
          <w:rFonts w:hint="eastAsia" w:ascii="仿宋_GB2312" w:hAnsi="宋体" w:eastAsia="仿宋_GB2312"/>
          <w:bCs/>
          <w:sz w:val="24"/>
          <w:u w:val="single"/>
        </w:rPr>
        <w:t xml:space="preserve">                                    </w:t>
      </w:r>
      <w:r>
        <w:rPr>
          <w:rFonts w:hint="eastAsia" w:ascii="仿宋_GB2312" w:hAnsi="宋体" w:eastAsia="仿宋_GB2312"/>
          <w:bCs/>
          <w:sz w:val="24"/>
        </w:rPr>
        <w:t>（公章）</w:t>
      </w:r>
    </w:p>
    <w:p>
      <w:pPr>
        <w:spacing w:line="500" w:lineRule="exact"/>
        <w:ind w:firstLine="480" w:firstLineChars="200"/>
        <w:rPr>
          <w:rFonts w:ascii="仿宋_GB2312" w:hAnsi="宋体" w:eastAsia="仿宋_GB2312"/>
          <w:sz w:val="24"/>
        </w:rPr>
        <w:sectPr>
          <w:pgSz w:w="11906" w:h="16838"/>
          <w:pgMar w:top="1418" w:right="1418" w:bottom="1134" w:left="1418" w:header="851" w:footer="992" w:gutter="0"/>
          <w:cols w:space="720" w:num="1"/>
          <w:docGrid w:linePitch="312" w:charSpace="0"/>
        </w:sect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before="156" w:beforeLines="50" w:line="360" w:lineRule="auto"/>
        <w:jc w:val="center"/>
        <w:rPr>
          <w:rFonts w:ascii="仿宋_GB2312" w:hAnsi="宋体" w:eastAsia="仿宋_GB2312"/>
          <w:b/>
          <w:sz w:val="24"/>
        </w:rPr>
      </w:pPr>
      <w:r>
        <w:rPr>
          <w:rFonts w:hint="eastAsia" w:ascii="仿宋_GB2312" w:hAnsi="宋体" w:eastAsia="仿宋_GB2312"/>
          <w:b/>
          <w:sz w:val="24"/>
        </w:rPr>
        <w:t>供应商服务承诺函</w:t>
      </w:r>
    </w:p>
    <w:p>
      <w:pPr>
        <w:spacing w:line="360" w:lineRule="auto"/>
        <w:ind w:left="461" w:firstLine="480" w:firstLineChars="20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（采购方名称）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我代表 （</w:t>
      </w:r>
      <w:r>
        <w:rPr>
          <w:rFonts w:hint="eastAsia" w:ascii="仿宋_GB2312" w:hAnsi="宋体" w:eastAsia="仿宋_GB2312"/>
          <w:sz w:val="24"/>
          <w:u w:val="single"/>
        </w:rPr>
        <w:t xml:space="preserve">供应商名称）         </w:t>
      </w:r>
      <w:r>
        <w:rPr>
          <w:rFonts w:hint="eastAsia" w:ascii="仿宋_GB2312" w:hAnsi="宋体" w:eastAsia="仿宋_GB2312"/>
          <w:sz w:val="24"/>
        </w:rPr>
        <w:t>，在此作如下承诺：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1、完全理解和接受询价文件的一切规定和要求。</w:t>
      </w:r>
    </w:p>
    <w:p>
      <w:pPr>
        <w:spacing w:line="360" w:lineRule="auto"/>
        <w:ind w:firstLine="480" w:firstLineChars="200"/>
        <w:rPr>
          <w:rFonts w:ascii="仿宋_GB2312" w:hAnsi="宋体" w:eastAsia="仿宋_GB2312"/>
          <w:color w:val="FF0000"/>
          <w:sz w:val="24"/>
        </w:rPr>
      </w:pPr>
      <w:r>
        <w:rPr>
          <w:rFonts w:hint="eastAsia" w:ascii="仿宋_GB2312" w:hAnsi="宋体" w:eastAsia="仿宋_GB2312"/>
          <w:sz w:val="24"/>
        </w:rPr>
        <w:t xml:space="preserve">    2、报价为闭口价，即在合同执行期间，该价格保持不变。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3、若中选，我方将按照询价文件及我方询价文件的书面澄清的具体规定，在收到中选通知书30日内，按照采购方的要求，与采购方签订合同，逾期未签视为我公司自动放弃，并承担相应法律后果。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4、在整个询价过程中及询价结束后，未经采购方书面同意，我方保证不向任何第三方泄露本次询价的任何信息、资料及内容。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5、询价文件中所有关于供应商资格的文件、证明、陈述均是真实的、准确的。若有违背，我公司承担由此而产生的一切后果。</w:t>
      </w:r>
    </w:p>
    <w:p>
      <w:pPr>
        <w:spacing w:line="360" w:lineRule="auto"/>
        <w:ind w:firstLine="960" w:firstLineChars="400"/>
        <w:rPr>
          <w:rFonts w:ascii="仿宋_GB2312" w:hAnsi="宋体" w:eastAsia="仿宋_GB2312"/>
          <w:sz w:val="24"/>
        </w:rPr>
      </w:pPr>
      <w:r>
        <w:rPr>
          <w:rFonts w:hint="eastAsia" w:ascii="仿宋_GB2312" w:hAnsi="宋体" w:eastAsia="仿宋_GB2312"/>
          <w:sz w:val="24"/>
        </w:rPr>
        <w:t>6、本承诺函有法律效力。</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供应商：  (公章)    </w:t>
      </w:r>
    </w:p>
    <w:p>
      <w:pPr>
        <w:spacing w:line="360" w:lineRule="auto"/>
        <w:ind w:firstLine="480" w:firstLineChars="200"/>
        <w:rPr>
          <w:rFonts w:ascii="仿宋_GB2312" w:hAnsi="宋体" w:eastAsia="仿宋_GB2312"/>
          <w:sz w:val="24"/>
        </w:rPr>
      </w:pPr>
    </w:p>
    <w:p>
      <w:pPr>
        <w:spacing w:line="360" w:lineRule="auto"/>
        <w:rPr>
          <w:rFonts w:ascii="仿宋_GB2312" w:hAnsi="宋体" w:eastAsia="仿宋_GB2312"/>
          <w:sz w:val="24"/>
        </w:rPr>
      </w:pPr>
    </w:p>
    <w:p>
      <w:pPr>
        <w:spacing w:line="520" w:lineRule="exact"/>
        <w:ind w:firstLine="480" w:firstLineChars="200"/>
        <w:rPr>
          <w:rFonts w:ascii="仿宋_GB2312" w:hAnsi="宋体" w:eastAsia="仿宋_GB2312"/>
          <w:sz w:val="24"/>
        </w:rPr>
      </w:pPr>
      <w:r>
        <w:rPr>
          <w:rFonts w:hint="eastAsia" w:ascii="仿宋_GB2312" w:hAnsi="宋体" w:eastAsia="仿宋_GB2312"/>
          <w:sz w:val="24"/>
        </w:rPr>
        <w:t>日期：    年    月    日</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br w:type="page"/>
      </w:r>
    </w:p>
    <w:p>
      <w:pPr>
        <w:spacing w:line="520" w:lineRule="exact"/>
        <w:jc w:val="center"/>
        <w:rPr>
          <w:rFonts w:ascii="仿宋_GB2312" w:hAnsi="微软雅黑" w:eastAsia="仿宋_GB2312"/>
          <w:b/>
          <w:sz w:val="24"/>
        </w:rPr>
      </w:pPr>
      <w:r>
        <w:rPr>
          <w:rFonts w:hint="eastAsia" w:ascii="仿宋_GB2312" w:hAnsi="微软雅黑" w:eastAsia="仿宋_GB2312"/>
          <w:b/>
          <w:sz w:val="24"/>
        </w:rPr>
        <w:t>优惠条件汇总表(格式)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询价单位必须将所能提供的超出询价文件要求的其它优惠条件按下表格式汇总：</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优惠条件汇总表</w:t>
      </w:r>
    </w:p>
    <w:tbl>
      <w:tblPr>
        <w:tblStyle w:val="3"/>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序号</w:t>
            </w:r>
          </w:p>
        </w:tc>
        <w:tc>
          <w:tcPr>
            <w:tcW w:w="7020" w:type="dxa"/>
            <w:vAlign w:val="center"/>
          </w:tcPr>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bl>
    <w:p>
      <w:pPr>
        <w:spacing w:line="360" w:lineRule="auto"/>
        <w:ind w:firstLine="480" w:firstLineChars="200"/>
        <w:rPr>
          <w:rFonts w:ascii="仿宋_GB2312" w:hAnsi="宋体" w:eastAsia="仿宋_GB2312"/>
          <w:sz w:val="24"/>
        </w:rPr>
      </w:pPr>
      <w:r>
        <w:rPr>
          <w:rFonts w:hint="eastAsia" w:ascii="仿宋_GB2312" w:hAnsi="宋体" w:eastAsia="仿宋_GB2312"/>
          <w:sz w:val="24"/>
        </w:rPr>
        <w:t>(表格不够可按此表格格式进行扩展)</w:t>
      </w:r>
    </w:p>
    <w:p>
      <w:pPr>
        <w:spacing w:line="360" w:lineRule="auto"/>
        <w:ind w:firstLine="480" w:firstLineChars="200"/>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r>
        <w:rPr>
          <w:rFonts w:hint="eastAsia" w:ascii="仿宋_GB2312" w:hAnsi="宋体" w:eastAsia="仿宋_GB2312"/>
          <w:sz w:val="24"/>
        </w:rPr>
        <w:t>询价单位：        (公章)</w:t>
      </w:r>
    </w:p>
    <w:p>
      <w:pPr>
        <w:spacing w:line="360" w:lineRule="auto"/>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p>
    <w:p>
      <w:pPr>
        <w:spacing w:line="360" w:lineRule="auto"/>
        <w:ind w:firstLine="480" w:firstLineChars="200"/>
        <w:rPr>
          <w:rFonts w:ascii="仿宋_GB2312" w:hAnsi="宋体" w:eastAsia="仿宋_GB2312"/>
          <w:b/>
          <w:sz w:val="24"/>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OWE1NTA4ZjBmOGMzMDc1ODFhM2UzOWYyZWFjYTkifQ=="/>
  </w:docVars>
  <w:rsids>
    <w:rsidRoot w:val="68D375E7"/>
    <w:rsid w:val="68D37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2023-09-12T02:51:00Z</dcterms:created>
  <dc:creator>WPS_1692683517</dc:creator>
  <cp:lastModifiedBy>WPS_1692683517</cp:lastModifiedBy>
  <dcterms:modified xsi:type="dcterms:W3CDTF">2023-09-12T03:03:06Z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28B41259241A47C682A52D3314D0FD0D_11</vt:lpwstr>
  </property>
</Properties>
</file>