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before="50" w:after="50" w:line="360" w:lineRule="auto"/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报价一览表</w:t>
      </w:r>
    </w:p>
    <w:p>
      <w:pPr>
        <w:snapToGrid w:val="0"/>
        <w:spacing w:before="50" w:after="50"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项目编号：</w:t>
      </w:r>
      <w:r>
        <w:rPr>
          <w:rFonts w:ascii="宋体" w:hAnsi="宋体"/>
          <w:sz w:val="24"/>
          <w:u w:val="single"/>
        </w:rPr>
        <w:t xml:space="preserve">    </w:t>
      </w:r>
      <w:r>
        <w:rPr>
          <w:rFonts w:hint="eastAsia" w:ascii="宋体" w:hAnsi="宋体"/>
          <w:sz w:val="24"/>
          <w:u w:val="single"/>
          <w:lang w:val="en-US" w:eastAsia="zh-CN"/>
        </w:rPr>
        <w:t xml:space="preserve">       </w:t>
      </w:r>
      <w:r>
        <w:rPr>
          <w:rFonts w:ascii="宋体" w:hAnsi="宋体"/>
          <w:sz w:val="24"/>
          <w:u w:val="single"/>
        </w:rPr>
        <w:t xml:space="preserve">   </w:t>
      </w:r>
      <w:r>
        <w:rPr>
          <w:rFonts w:ascii="宋体" w:hAnsi="宋体"/>
          <w:sz w:val="24"/>
        </w:rPr>
        <w:t xml:space="preserve">  </w:t>
      </w:r>
      <w:r>
        <w:rPr>
          <w:rFonts w:hint="eastAsia" w:ascii="宋体" w:hAnsi="宋体"/>
          <w:sz w:val="24"/>
        </w:rPr>
        <w:t xml:space="preserve"> </w:t>
      </w:r>
      <w:r>
        <w:rPr>
          <w:rFonts w:ascii="宋体" w:hAnsi="宋体"/>
          <w:sz w:val="24"/>
        </w:rPr>
        <w:t xml:space="preserve">                       </w:t>
      </w:r>
    </w:p>
    <w:tbl>
      <w:tblPr>
        <w:tblStyle w:val="6"/>
        <w:tblW w:w="5000" w:type="pct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2203"/>
        <w:gridCol w:w="1023"/>
        <w:gridCol w:w="994"/>
        <w:gridCol w:w="873"/>
        <w:gridCol w:w="1011"/>
        <w:gridCol w:w="1466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4" w:hRule="atLeast"/>
        </w:trPr>
        <w:tc>
          <w:tcPr>
            <w:tcW w:w="1852" w:type="pct"/>
            <w:gridSpan w:val="2"/>
            <w:vAlign w:val="center"/>
          </w:tcPr>
          <w:p>
            <w:pPr>
              <w:spacing w:line="360" w:lineRule="auto"/>
              <w:ind w:right="-21" w:rightChars="-1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供应商</w:t>
            </w:r>
          </w:p>
        </w:tc>
        <w:tc>
          <w:tcPr>
            <w:tcW w:w="3147" w:type="pct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right="-21" w:rightChars="-10"/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atLeast"/>
        </w:trPr>
        <w:tc>
          <w:tcPr>
            <w:tcW w:w="1852" w:type="pct"/>
            <w:gridSpan w:val="2"/>
            <w:vMerge w:val="restart"/>
            <w:vAlign w:val="center"/>
          </w:tcPr>
          <w:p>
            <w:pPr>
              <w:pStyle w:val="4"/>
              <w:spacing w:before="120" w:after="120" w:line="360" w:lineRule="auto"/>
              <w:ind w:firstLine="562"/>
              <w:jc w:val="center"/>
              <w:rPr>
                <w:rFonts w:hAnsi="宋体"/>
                <w:b/>
                <w:spacing w:val="20"/>
              </w:rPr>
            </w:pPr>
            <w:r>
              <w:rPr>
                <w:rFonts w:hint="eastAsia" w:ascii="宋体" w:hAnsi="宋体"/>
                <w:b/>
                <w:sz w:val="24"/>
              </w:rPr>
              <w:t>池</w:t>
            </w:r>
            <w:r>
              <w:rPr>
                <w:rFonts w:hint="eastAsia" w:hAnsi="宋体"/>
                <w:b/>
                <w:sz w:val="24"/>
                <w:lang w:val="en-US" w:eastAsia="zh-CN"/>
              </w:rPr>
              <w:t>体</w:t>
            </w:r>
            <w:r>
              <w:rPr>
                <w:rFonts w:hint="eastAsia" w:ascii="宋体" w:hAnsi="宋体"/>
                <w:b/>
                <w:sz w:val="24"/>
              </w:rPr>
              <w:t>清淤</w:t>
            </w:r>
            <w:r>
              <w:rPr>
                <w:rFonts w:hint="eastAsia" w:hAnsi="宋体"/>
                <w:b/>
                <w:sz w:val="24"/>
                <w:lang w:val="en-US" w:eastAsia="zh-CN"/>
              </w:rPr>
              <w:t>单</w:t>
            </w:r>
            <w:r>
              <w:rPr>
                <w:rFonts w:hint="eastAsia" w:ascii="宋体" w:hAnsi="宋体"/>
                <w:b/>
                <w:sz w:val="24"/>
              </w:rPr>
              <w:t>价（元）</w:t>
            </w:r>
          </w:p>
        </w:tc>
        <w:tc>
          <w:tcPr>
            <w:tcW w:w="600" w:type="pct"/>
            <w:tcBorders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Ansi="宋体"/>
                <w:b/>
                <w:spacing w:val="20"/>
              </w:rPr>
            </w:pPr>
            <w:r>
              <w:rPr>
                <w:rFonts w:hint="eastAsia" w:ascii="宋体" w:hAnsi="宋体"/>
                <w:sz w:val="24"/>
              </w:rPr>
              <w:t>数量</w:t>
            </w:r>
          </w:p>
        </w:tc>
        <w:tc>
          <w:tcPr>
            <w:tcW w:w="583" w:type="pct"/>
            <w:tcBorders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Ansi="宋体"/>
                <w:b/>
                <w:spacing w:val="20"/>
              </w:rPr>
            </w:pPr>
            <w:r>
              <w:rPr>
                <w:rFonts w:hint="eastAsia" w:ascii="宋体" w:hAnsi="宋体"/>
                <w:sz w:val="24"/>
              </w:rPr>
              <w:t>单位</w:t>
            </w:r>
          </w:p>
        </w:tc>
        <w:tc>
          <w:tcPr>
            <w:tcW w:w="512" w:type="pct"/>
            <w:tcBorders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Ansi="宋体"/>
                <w:b/>
                <w:spacing w:val="20"/>
              </w:rPr>
            </w:pPr>
            <w:r>
              <w:rPr>
                <w:rFonts w:hint="eastAsia" w:ascii="宋体" w:hAnsi="宋体"/>
                <w:sz w:val="24"/>
              </w:rPr>
              <w:t>单价</w:t>
            </w:r>
          </w:p>
        </w:tc>
        <w:tc>
          <w:tcPr>
            <w:tcW w:w="593" w:type="pct"/>
            <w:tcBorders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Ansi="宋体"/>
                <w:b/>
                <w:spacing w:val="20"/>
              </w:rPr>
            </w:pPr>
            <w:r>
              <w:rPr>
                <w:rFonts w:hint="eastAsia" w:ascii="宋体" w:hAnsi="宋体"/>
                <w:sz w:val="24"/>
              </w:rPr>
              <w:t>合价</w:t>
            </w:r>
          </w:p>
        </w:tc>
        <w:tc>
          <w:tcPr>
            <w:tcW w:w="858" w:type="pct"/>
            <w:tcBorders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Ansi="宋体"/>
                <w:b/>
                <w:spacing w:val="20"/>
              </w:rPr>
            </w:pPr>
            <w:r>
              <w:rPr>
                <w:rFonts w:hint="eastAsia" w:ascii="宋体" w:hAnsi="宋体"/>
                <w:sz w:val="24"/>
              </w:rPr>
              <w:t>备注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atLeast"/>
        </w:trPr>
        <w:tc>
          <w:tcPr>
            <w:tcW w:w="1852" w:type="pct"/>
            <w:gridSpan w:val="2"/>
            <w:vMerge w:val="continue"/>
            <w:vAlign w:val="center"/>
          </w:tcPr>
          <w:p>
            <w:pPr>
              <w:pStyle w:val="4"/>
              <w:spacing w:before="120" w:after="120" w:line="360" w:lineRule="auto"/>
              <w:jc w:val="center"/>
            </w:pPr>
          </w:p>
        </w:tc>
        <w:tc>
          <w:tcPr>
            <w:tcW w:w="600" w:type="pct"/>
            <w:tcBorders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hAnsi="宋体" w:eastAsia="宋体"/>
                <w:b/>
                <w:spacing w:val="20"/>
                <w:lang w:val="en-US" w:eastAsia="zh-CN"/>
              </w:rPr>
            </w:pPr>
            <w:r>
              <w:rPr>
                <w:rFonts w:hint="eastAsia" w:ascii="宋体" w:hAnsi="Courier New" w:eastAsia="宋体" w:cs="Times New Roman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583" w:type="pct"/>
            <w:tcBorders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Ansi="宋体"/>
                <w:b/>
                <w:spacing w:val="20"/>
              </w:rPr>
            </w:pPr>
            <w:r>
              <w:rPr>
                <w:rFonts w:hint="eastAsia" w:ascii="宋体" w:hAnsi="宋体"/>
                <w:sz w:val="24"/>
              </w:rPr>
              <w:t>个</w:t>
            </w:r>
          </w:p>
        </w:tc>
        <w:tc>
          <w:tcPr>
            <w:tcW w:w="512" w:type="pct"/>
            <w:tcBorders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Ansi="宋体"/>
                <w:b/>
                <w:spacing w:val="20"/>
              </w:rPr>
            </w:pPr>
          </w:p>
        </w:tc>
        <w:tc>
          <w:tcPr>
            <w:tcW w:w="593" w:type="pct"/>
            <w:tcBorders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Ansi="宋体"/>
                <w:b/>
                <w:spacing w:val="20"/>
              </w:rPr>
            </w:pPr>
          </w:p>
        </w:tc>
        <w:tc>
          <w:tcPr>
            <w:tcW w:w="858" w:type="pct"/>
            <w:tcBorders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default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淤泥池内清淤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6" w:hRule="atLeast"/>
        </w:trPr>
        <w:tc>
          <w:tcPr>
            <w:tcW w:w="1852" w:type="pct"/>
            <w:gridSpan w:val="2"/>
            <w:vMerge w:val="restart"/>
            <w:vAlign w:val="center"/>
          </w:tcPr>
          <w:p>
            <w:pPr>
              <w:pStyle w:val="4"/>
              <w:spacing w:before="120" w:after="120" w:line="360" w:lineRule="auto"/>
              <w:jc w:val="center"/>
              <w:rPr>
                <w:rFonts w:hint="default" w:ascii="宋体" w:hAnsi="宋体" w:eastAsia="宋体"/>
                <w:b/>
                <w:sz w:val="24"/>
                <w:lang w:val="en-US" w:eastAsia="zh-CN"/>
              </w:rPr>
            </w:pPr>
            <w:r>
              <w:rPr>
                <w:rFonts w:hint="eastAsia" w:hAnsi="宋体"/>
                <w:b/>
                <w:sz w:val="24"/>
                <w:lang w:val="en-US" w:eastAsia="zh-CN"/>
              </w:rPr>
              <w:t>污泥处置单价（元）</w:t>
            </w:r>
          </w:p>
        </w:tc>
        <w:tc>
          <w:tcPr>
            <w:tcW w:w="600" w:type="pct"/>
            <w:tcBorders>
              <w:right w:val="single" w:color="auto" w:sz="4" w:space="0"/>
            </w:tcBorders>
            <w:vAlign w:val="center"/>
          </w:tcPr>
          <w:p>
            <w:pPr>
              <w:pStyle w:val="4"/>
              <w:spacing w:before="120" w:after="120" w:line="360" w:lineRule="auto"/>
              <w:jc w:val="center"/>
              <w:rPr>
                <w:rFonts w:hint="default" w:hAnsi="宋体" w:eastAsia="宋体"/>
                <w:b/>
                <w:spacing w:val="20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预估</w:t>
            </w:r>
            <w:r>
              <w:rPr>
                <w:rFonts w:hint="eastAsia" w:hAnsi="宋体" w:cs="Times New Roman"/>
                <w:kern w:val="2"/>
                <w:sz w:val="24"/>
                <w:szCs w:val="24"/>
                <w:lang w:val="en-US" w:eastAsia="zh-CN" w:bidi="ar-SA"/>
              </w:rPr>
              <w:t>处置</w:t>
            </w: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量</w:t>
            </w:r>
          </w:p>
        </w:tc>
        <w:tc>
          <w:tcPr>
            <w:tcW w:w="583" w:type="pct"/>
            <w:tcBorders>
              <w:right w:val="single" w:color="auto" w:sz="4" w:space="0"/>
            </w:tcBorders>
            <w:vAlign w:val="center"/>
          </w:tcPr>
          <w:p>
            <w:pPr>
              <w:pStyle w:val="4"/>
              <w:spacing w:before="120" w:after="120" w:line="360" w:lineRule="auto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单位</w:t>
            </w:r>
          </w:p>
        </w:tc>
        <w:tc>
          <w:tcPr>
            <w:tcW w:w="512" w:type="pct"/>
            <w:tcBorders>
              <w:right w:val="single" w:color="auto" w:sz="4" w:space="0"/>
            </w:tcBorders>
            <w:vAlign w:val="center"/>
          </w:tcPr>
          <w:p>
            <w:pPr>
              <w:pStyle w:val="4"/>
              <w:spacing w:before="120" w:after="120" w:line="360" w:lineRule="auto"/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宋体" w:cs="Times New Roman"/>
                <w:kern w:val="2"/>
                <w:sz w:val="24"/>
                <w:szCs w:val="24"/>
                <w:lang w:val="en-US" w:eastAsia="zh-CN" w:bidi="ar-SA"/>
              </w:rPr>
              <w:t>单价</w:t>
            </w:r>
          </w:p>
        </w:tc>
        <w:tc>
          <w:tcPr>
            <w:tcW w:w="593" w:type="pct"/>
            <w:tcBorders>
              <w:right w:val="single" w:color="auto" w:sz="4" w:space="0"/>
            </w:tcBorders>
            <w:vAlign w:val="center"/>
          </w:tcPr>
          <w:p>
            <w:pPr>
              <w:pStyle w:val="4"/>
              <w:spacing w:before="120" w:after="120" w:line="360" w:lineRule="auto"/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宋体" w:cs="Times New Roman"/>
                <w:kern w:val="2"/>
                <w:sz w:val="24"/>
                <w:szCs w:val="24"/>
                <w:lang w:val="en-US" w:eastAsia="zh-CN" w:bidi="ar-SA"/>
              </w:rPr>
              <w:t>合价</w:t>
            </w:r>
          </w:p>
        </w:tc>
        <w:tc>
          <w:tcPr>
            <w:tcW w:w="858" w:type="pct"/>
            <w:tcBorders>
              <w:right w:val="single" w:color="auto" w:sz="4" w:space="0"/>
            </w:tcBorders>
            <w:vAlign w:val="center"/>
          </w:tcPr>
          <w:p>
            <w:pPr>
              <w:pStyle w:val="4"/>
              <w:spacing w:before="120" w:after="120" w:line="360" w:lineRule="auto"/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宋体" w:cs="Times New Roman"/>
                <w:kern w:val="2"/>
                <w:sz w:val="24"/>
                <w:szCs w:val="24"/>
                <w:lang w:val="en-US" w:eastAsia="zh-CN" w:bidi="ar-SA"/>
              </w:rPr>
              <w:t>备注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6" w:hRule="atLeast"/>
        </w:trPr>
        <w:tc>
          <w:tcPr>
            <w:tcW w:w="1852" w:type="pct"/>
            <w:gridSpan w:val="2"/>
            <w:vMerge w:val="continue"/>
            <w:vAlign w:val="center"/>
          </w:tcPr>
          <w:p>
            <w:pPr>
              <w:pStyle w:val="4"/>
              <w:spacing w:before="120" w:after="120" w:line="360" w:lineRule="auto"/>
              <w:jc w:val="center"/>
            </w:pPr>
          </w:p>
        </w:tc>
        <w:tc>
          <w:tcPr>
            <w:tcW w:w="600" w:type="pct"/>
            <w:tcBorders>
              <w:right w:val="single" w:color="auto" w:sz="4" w:space="0"/>
            </w:tcBorders>
            <w:vAlign w:val="center"/>
          </w:tcPr>
          <w:p>
            <w:pPr>
              <w:pStyle w:val="4"/>
              <w:spacing w:before="120" w:after="120" w:line="360" w:lineRule="auto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583" w:type="pct"/>
            <w:tcBorders>
              <w:right w:val="single" w:color="auto" w:sz="4" w:space="0"/>
            </w:tcBorders>
            <w:vAlign w:val="center"/>
          </w:tcPr>
          <w:p>
            <w:pPr>
              <w:pStyle w:val="4"/>
              <w:spacing w:before="120" w:after="120" w:line="360" w:lineRule="auto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吨</w:t>
            </w:r>
          </w:p>
        </w:tc>
        <w:tc>
          <w:tcPr>
            <w:tcW w:w="512" w:type="pct"/>
            <w:tcBorders>
              <w:right w:val="single" w:color="auto" w:sz="4" w:space="0"/>
            </w:tcBorders>
            <w:vAlign w:val="center"/>
          </w:tcPr>
          <w:p>
            <w:pPr>
              <w:pStyle w:val="4"/>
              <w:spacing w:before="120" w:after="120" w:line="360" w:lineRule="auto"/>
              <w:jc w:val="center"/>
            </w:pPr>
          </w:p>
        </w:tc>
        <w:tc>
          <w:tcPr>
            <w:tcW w:w="593" w:type="pct"/>
            <w:tcBorders>
              <w:right w:val="single" w:color="auto" w:sz="4" w:space="0"/>
            </w:tcBorders>
            <w:vAlign w:val="center"/>
          </w:tcPr>
          <w:p>
            <w:pPr>
              <w:pStyle w:val="4"/>
              <w:spacing w:before="120" w:after="120" w:line="360" w:lineRule="auto"/>
              <w:jc w:val="center"/>
            </w:pPr>
          </w:p>
        </w:tc>
        <w:tc>
          <w:tcPr>
            <w:tcW w:w="858" w:type="pct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snapToGrid/>
              <w:spacing w:before="0" w:after="0" w:afterLines="0" w:line="360" w:lineRule="auto"/>
              <w:jc w:val="center"/>
              <w:rPr>
                <w:rFonts w:ascii="仿宋_GB2312" w:hAnsi="宋体" w:eastAsia="仿宋_GB2312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预估污泥量5吨，5吨以内，按实际重量结算，超过5吨的，总量按5吨结算。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3" w:hRule="atLeast"/>
        </w:trPr>
        <w:tc>
          <w:tcPr>
            <w:tcW w:w="559" w:type="pct"/>
            <w:tcBorders>
              <w:right w:val="single" w:color="auto" w:sz="4" w:space="0"/>
            </w:tcBorders>
            <w:vAlign w:val="center"/>
          </w:tcPr>
          <w:p>
            <w:pPr>
              <w:tabs>
                <w:tab w:val="left" w:pos="1418"/>
              </w:tabs>
              <w:snapToGrid w:val="0"/>
              <w:spacing w:before="50" w:after="50" w:line="360" w:lineRule="auto"/>
              <w:rPr>
                <w:rFonts w:hint="default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/>
                <w:kern w:val="2"/>
                <w:sz w:val="24"/>
                <w:szCs w:val="24"/>
                <w:lang w:val="en-US" w:eastAsia="zh-CN" w:bidi="ar-SA"/>
              </w:rPr>
              <w:t>总价</w:t>
            </w:r>
          </w:p>
        </w:tc>
        <w:tc>
          <w:tcPr>
            <w:tcW w:w="4440" w:type="pct"/>
            <w:gridSpan w:val="6"/>
            <w:tcBorders>
              <w:right w:val="single" w:color="auto" w:sz="4" w:space="0"/>
            </w:tcBorders>
            <w:vAlign w:val="center"/>
          </w:tcPr>
          <w:p>
            <w:pPr>
              <w:tabs>
                <w:tab w:val="left" w:pos="1418"/>
              </w:tabs>
              <w:snapToGrid w:val="0"/>
              <w:spacing w:before="50" w:after="50" w:line="360" w:lineRule="auto"/>
              <w:rPr>
                <w:rFonts w:hint="eastAsia" w:ascii="宋体" w:hAnsi="宋体" w:eastAsia="宋体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17" w:hRule="atLeast"/>
        </w:trPr>
        <w:tc>
          <w:tcPr>
            <w:tcW w:w="5000" w:type="pct"/>
            <w:gridSpan w:val="7"/>
            <w:tcBorders>
              <w:right w:val="single" w:color="auto" w:sz="4" w:space="0"/>
            </w:tcBorders>
            <w:vAlign w:val="center"/>
          </w:tcPr>
          <w:p>
            <w:pPr>
              <w:tabs>
                <w:tab w:val="left" w:pos="1418"/>
              </w:tabs>
              <w:snapToGrid w:val="0"/>
              <w:spacing w:before="50" w:after="50" w:line="360" w:lineRule="auto"/>
              <w:rPr>
                <w:rFonts w:hint="eastAsia" w:ascii="宋体" w:hAnsi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</w:rPr>
              <w:t>备注：</w:t>
            </w:r>
            <w:r>
              <w:rPr>
                <w:rFonts w:hint="eastAsia" w:ascii="宋体" w:hAnsi="宋体"/>
                <w:b/>
                <w:sz w:val="24"/>
              </w:rPr>
              <w:t>以上总价为包干价，</w:t>
            </w:r>
            <w:r>
              <w:rPr>
                <w:rFonts w:hint="eastAsia" w:ascii="宋体" w:hAnsi="宋体"/>
                <w:b/>
                <w:bCs/>
                <w:color w:val="000000"/>
                <w:sz w:val="24"/>
              </w:rPr>
              <w:t>包括人工费、材料费、设备使用费、</w:t>
            </w:r>
            <w:r>
              <w:rPr>
                <w:rFonts w:hint="eastAsia" w:ascii="宋体" w:hAnsi="宋体"/>
                <w:b/>
                <w:bCs/>
                <w:color w:val="000000"/>
                <w:sz w:val="24"/>
                <w:lang w:val="en-US" w:eastAsia="zh-CN"/>
              </w:rPr>
              <w:t>池体清淤</w:t>
            </w:r>
            <w:r>
              <w:rPr>
                <w:rFonts w:hint="eastAsia" w:ascii="宋体" w:hAnsi="宋体"/>
                <w:b/>
                <w:bCs/>
                <w:color w:val="000000"/>
                <w:sz w:val="24"/>
              </w:rPr>
              <w:t>及处置费、管理费、利润、风险、税金等一切费用。</w:t>
            </w:r>
          </w:p>
        </w:tc>
      </w:tr>
    </w:tbl>
    <w:p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ascii="宋体" w:hAnsi="宋体"/>
          <w:sz w:val="24"/>
        </w:rPr>
      </w:pPr>
    </w:p>
    <w:p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ascii="宋体" w:hAnsi="宋体"/>
          <w:sz w:val="24"/>
          <w:szCs w:val="20"/>
        </w:rPr>
      </w:pPr>
      <w:r>
        <w:rPr>
          <w:rFonts w:hint="eastAsia" w:ascii="宋体" w:hAnsi="宋体"/>
          <w:sz w:val="24"/>
        </w:rPr>
        <w:t>法定代表人</w:t>
      </w:r>
      <w:r>
        <w:rPr>
          <w:rFonts w:ascii="宋体" w:hAnsi="宋体"/>
          <w:sz w:val="24"/>
        </w:rPr>
        <w:t>或授权委托人</w:t>
      </w:r>
      <w:r>
        <w:rPr>
          <w:rFonts w:hint="eastAsia" w:ascii="宋体" w:hAnsi="宋体"/>
          <w:sz w:val="24"/>
        </w:rPr>
        <w:t>签字：</w:t>
      </w:r>
      <w:r>
        <w:rPr>
          <w:rFonts w:ascii="宋体" w:hAnsi="宋体"/>
          <w:sz w:val="24"/>
        </w:rPr>
        <w:t xml:space="preserve">                    </w:t>
      </w:r>
    </w:p>
    <w:p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供应商名称（盖章）：</w:t>
      </w:r>
      <w:r>
        <w:rPr>
          <w:rFonts w:ascii="宋体" w:hAnsi="宋体"/>
          <w:sz w:val="24"/>
        </w:rPr>
        <w:t xml:space="preserve">                         </w:t>
      </w:r>
      <w:r>
        <w:rPr>
          <w:rFonts w:hint="eastAsia" w:ascii="宋体" w:hAnsi="宋体"/>
          <w:sz w:val="24"/>
        </w:rPr>
        <w:t xml:space="preserve">              </w:t>
      </w:r>
      <w:r>
        <w:rPr>
          <w:rFonts w:ascii="宋体" w:hAnsi="宋体"/>
          <w:sz w:val="24"/>
        </w:rPr>
        <w:t xml:space="preserve">        </w:t>
      </w:r>
    </w:p>
    <w:p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日期：</w:t>
      </w:r>
      <w:r>
        <w:rPr>
          <w:rFonts w:ascii="宋体" w:hAnsi="宋体"/>
          <w:sz w:val="24"/>
        </w:rPr>
        <w:t xml:space="preserve">    </w:t>
      </w:r>
      <w:r>
        <w:rPr>
          <w:rFonts w:hint="eastAsia" w:ascii="宋体" w:hAnsi="宋体"/>
          <w:sz w:val="24"/>
        </w:rPr>
        <w:t>年</w:t>
      </w:r>
      <w:r>
        <w:rPr>
          <w:rFonts w:ascii="宋体" w:hAnsi="宋体"/>
          <w:sz w:val="24"/>
        </w:rPr>
        <w:t xml:space="preserve">   </w:t>
      </w:r>
      <w:r>
        <w:rPr>
          <w:rFonts w:hint="eastAsia" w:ascii="宋体" w:hAnsi="宋体"/>
          <w:sz w:val="24"/>
        </w:rPr>
        <w:t>月</w:t>
      </w:r>
      <w:r>
        <w:rPr>
          <w:rFonts w:ascii="宋体" w:hAnsi="宋体"/>
          <w:sz w:val="24"/>
        </w:rPr>
        <w:t xml:space="preserve">  </w:t>
      </w:r>
      <w:r>
        <w:rPr>
          <w:rFonts w:hint="eastAsia" w:ascii="宋体" w:hAnsi="宋体"/>
          <w:sz w:val="24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0ZGU3NjE5MDYyOWNmNmMwZjRhMDBiMTdiNjBmZDUifQ=="/>
  </w:docVars>
  <w:rsids>
    <w:rsidRoot w:val="00172A27"/>
    <w:rsid w:val="1ABD7164"/>
    <w:rsid w:val="4FC74126"/>
    <w:rsid w:val="62FF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qFormat/>
    <w:uiPriority w:val="0"/>
    <w:pPr>
      <w:ind w:firstLine="420" w:firstLineChars="100"/>
    </w:pPr>
  </w:style>
  <w:style w:type="paragraph" w:styleId="3">
    <w:name w:val="Body Text"/>
    <w:basedOn w:val="1"/>
    <w:next w:val="2"/>
    <w:qFormat/>
    <w:uiPriority w:val="0"/>
    <w:pPr>
      <w:spacing w:after="120"/>
    </w:pPr>
    <w:rPr>
      <w:sz w:val="28"/>
    </w:rPr>
  </w:style>
  <w:style w:type="paragraph" w:styleId="4">
    <w:name w:val="Plain Text"/>
    <w:basedOn w:val="1"/>
    <w:qFormat/>
    <w:uiPriority w:val="0"/>
    <w:pPr>
      <w:spacing w:beforeLines="50" w:afterLines="50" w:line="400" w:lineRule="exact"/>
    </w:pPr>
    <w:rPr>
      <w:rFonts w:ascii="宋体" w:hAnsi="Courier New"/>
      <w:sz w:val="24"/>
    </w:rPr>
  </w:style>
  <w:style w:type="paragraph" w:styleId="5">
    <w:name w:val="Body Text 2"/>
    <w:basedOn w:val="1"/>
    <w:qFormat/>
    <w:uiPriority w:val="0"/>
    <w:pPr>
      <w:widowControl/>
      <w:snapToGrid w:val="0"/>
      <w:spacing w:before="50" w:after="156" w:afterLines="50" w:line="400" w:lineRule="exact"/>
      <w:jc w:val="left"/>
    </w:pPr>
    <w:rPr>
      <w:rFonts w:ascii="宋体" w:hAnsi="宋体"/>
      <w:color w:val="000000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2023-12-18T02:19:00Z</dcterms:created>
  <dc:creator>洛林</dc:creator>
  <cp:lastModifiedBy>洛林</cp:lastModifiedBy>
  <dcterms:modified xsi:type="dcterms:W3CDTF">2023-12-18T05:42:32Z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6173DF576C92480B97CF6F3AEBA82AC4_11</vt:lpwstr>
  </property>
</Properties>
</file>