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hd w:val="clear" w:color="auto" w:fill="FFFFFF"/>
        <w:spacing w:after="225" w:line="360" w:lineRule="auto"/>
        <w:ind w:left="-607" w:leftChars="-203" w:right="-282" w:rightChars="-94" w:hanging="2" w:firstLineChars="0"/>
        <w:jc w:val="center"/>
        <w:textAlignment w:val="baseline"/>
        <w:outlineLvl w:val="2"/>
        <w:rPr>
          <w:rFonts w:hint="eastAsia" w:cs="宋体" w:asciiTheme="majorEastAsia" w:hAnsiTheme="majorEastAsia" w:eastAsiaTheme="majorEastAsia"/>
          <w:b/>
          <w:bCs/>
          <w:color w:val="333333"/>
          <w:kern w:val="0"/>
          <w:sz w:val="32"/>
          <w:szCs w:val="32"/>
        </w:rPr>
      </w:pPr>
      <w:r>
        <w:rPr>
          <w:rFonts w:hint="eastAsia" w:cs="宋体" w:asciiTheme="majorEastAsia" w:hAnsiTheme="majorEastAsia" w:eastAsiaTheme="majorEastAsia"/>
          <w:b/>
          <w:bCs/>
          <w:color w:val="333333"/>
          <w:kern w:val="0"/>
          <w:sz w:val="32"/>
          <w:szCs w:val="32"/>
        </w:rPr>
        <w:t>浙江中医药大学附属第二医院</w:t>
      </w:r>
    </w:p>
    <w:p>
      <w:pPr>
        <w:widowControl/>
        <w:shd w:val="clear" w:color="auto" w:fill="FFFFFF"/>
        <w:spacing w:after="225" w:line="360" w:lineRule="auto"/>
        <w:ind w:left="-607" w:leftChars="-203" w:right="-282" w:rightChars="-94" w:hanging="2" w:firstLineChars="0"/>
        <w:jc w:val="center"/>
        <w:textAlignment w:val="baseline"/>
        <w:outlineLvl w:val="2"/>
        <w:rPr>
          <w:rFonts w:hint="eastAsia" w:cs="宋体" w:asciiTheme="majorEastAsia" w:hAnsiTheme="majorEastAsia" w:eastAsiaTheme="majorEastAsia"/>
          <w:b/>
          <w:bCs/>
          <w:color w:val="333333"/>
          <w:kern w:val="0"/>
          <w:sz w:val="32"/>
          <w:szCs w:val="32"/>
        </w:rPr>
      </w:pPr>
      <w:r>
        <w:rPr>
          <w:rFonts w:hint="eastAsia" w:cs="宋体" w:asciiTheme="majorEastAsia" w:hAnsiTheme="majorEastAsia" w:eastAsiaTheme="majorEastAsia"/>
          <w:b/>
          <w:bCs/>
          <w:color w:val="333333"/>
          <w:kern w:val="0"/>
          <w:sz w:val="32"/>
          <w:szCs w:val="32"/>
        </w:rPr>
        <w:t>关于液氧站更换低温阀及管道改造项目</w:t>
      </w:r>
      <w:r>
        <w:rPr>
          <w:rFonts w:hint="eastAsia" w:cs="宋体" w:asciiTheme="majorEastAsia" w:hAnsiTheme="majorEastAsia" w:eastAsiaTheme="majorEastAsia"/>
          <w:b/>
          <w:bCs/>
          <w:color w:val="333333"/>
          <w:kern w:val="0"/>
          <w:sz w:val="32"/>
          <w:szCs w:val="32"/>
          <w:lang w:val="en-US" w:eastAsia="zh-CN"/>
        </w:rPr>
        <w:t>第二次</w:t>
      </w:r>
      <w:r>
        <w:rPr>
          <w:rFonts w:hint="eastAsia" w:cs="宋体" w:asciiTheme="majorEastAsia" w:hAnsiTheme="majorEastAsia" w:eastAsiaTheme="majorEastAsia"/>
          <w:b/>
          <w:bCs/>
          <w:color w:val="333333"/>
          <w:kern w:val="0"/>
          <w:sz w:val="32"/>
          <w:szCs w:val="32"/>
        </w:rPr>
        <w:t>院内</w:t>
      </w:r>
      <w:r>
        <w:rPr>
          <w:rFonts w:hint="eastAsia" w:cs="宋体" w:asciiTheme="majorEastAsia" w:hAnsiTheme="majorEastAsia" w:eastAsiaTheme="majorEastAsia"/>
          <w:b/>
          <w:bCs/>
          <w:color w:val="333333"/>
          <w:kern w:val="0"/>
          <w:sz w:val="32"/>
          <w:szCs w:val="32"/>
          <w:lang w:val="en-US" w:eastAsia="zh-CN"/>
        </w:rPr>
        <w:t>竞争性磋商</w:t>
      </w:r>
      <w:r>
        <w:rPr>
          <w:rFonts w:hint="eastAsia" w:cs="宋体" w:asciiTheme="majorEastAsia" w:hAnsiTheme="majorEastAsia" w:eastAsiaTheme="majorEastAsia"/>
          <w:b/>
          <w:bCs/>
          <w:color w:val="333333"/>
          <w:kern w:val="0"/>
          <w:sz w:val="32"/>
          <w:szCs w:val="32"/>
        </w:rPr>
        <w:t>公告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225" w:line="360" w:lineRule="auto"/>
        <w:ind w:left="-609" w:leftChars="-203" w:right="-282" w:rightChars="-94" w:firstLine="480" w:firstLineChars="0"/>
        <w:jc w:val="left"/>
        <w:textAlignment w:val="baseline"/>
        <w:outlineLvl w:val="2"/>
        <w:rPr>
          <w:rFonts w:ascii="inherit" w:hAnsi="inherit" w:eastAsia="宋体" w:cs="宋体"/>
          <w:kern w:val="0"/>
          <w:sz w:val="24"/>
          <w:szCs w:val="24"/>
        </w:rPr>
      </w:pPr>
      <w:r>
        <w:rPr>
          <w:rFonts w:ascii="inherit" w:hAnsi="inherit" w:eastAsia="宋体" w:cs="宋体"/>
          <w:kern w:val="0"/>
          <w:sz w:val="24"/>
          <w:szCs w:val="24"/>
        </w:rPr>
        <w:t>根据《中华人民共和国政府采购法》等有关规定，浙江中医药大学附属第二医院（浙江省新华医院）就</w:t>
      </w:r>
      <w:r>
        <w:rPr>
          <w:rFonts w:hint="eastAsia" w:ascii="inherit" w:hAnsi="inherit" w:eastAsia="宋体" w:cs="宋体"/>
          <w:kern w:val="0"/>
          <w:sz w:val="24"/>
          <w:szCs w:val="24"/>
        </w:rPr>
        <w:t>液氧站更换低温阀及管道改造</w:t>
      </w:r>
      <w:r>
        <w:rPr>
          <w:rFonts w:ascii="inherit" w:hAnsi="inherit" w:eastAsia="宋体" w:cs="宋体"/>
          <w:kern w:val="0"/>
          <w:sz w:val="24"/>
          <w:szCs w:val="24"/>
        </w:rPr>
        <w:t>项目进行院内</w:t>
      </w:r>
      <w:r>
        <w:rPr>
          <w:rFonts w:hint="eastAsia" w:ascii="inherit" w:hAnsi="inherit" w:eastAsia="宋体" w:cs="宋体"/>
          <w:kern w:val="0"/>
          <w:sz w:val="24"/>
          <w:szCs w:val="24"/>
          <w:lang w:val="en-US" w:eastAsia="zh-CN"/>
        </w:rPr>
        <w:t>竞争性磋商</w:t>
      </w:r>
      <w:r>
        <w:rPr>
          <w:rFonts w:ascii="inherit" w:hAnsi="inherit" w:eastAsia="宋体" w:cs="宋体"/>
          <w:kern w:val="0"/>
          <w:sz w:val="24"/>
          <w:szCs w:val="24"/>
        </w:rPr>
        <w:t>欢迎国内合格的供应商前来参加。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225" w:line="360" w:lineRule="auto"/>
        <w:ind w:left="-609" w:leftChars="-203" w:right="-282" w:rightChars="-94" w:firstLine="480" w:firstLineChars="0"/>
        <w:jc w:val="left"/>
        <w:textAlignment w:val="baseline"/>
        <w:outlineLvl w:val="2"/>
        <w:rPr>
          <w:rFonts w:hint="default" w:ascii="宋体" w:hAnsi="宋体" w:eastAsia="宋体" w:cs="Times New Roman"/>
          <w:b/>
          <w:spacing w:val="-4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Times New Roman"/>
          <w:b/>
          <w:spacing w:val="-4"/>
          <w:kern w:val="2"/>
          <w:sz w:val="24"/>
          <w:szCs w:val="24"/>
          <w:lang w:val="en-US" w:eastAsia="zh-CN" w:bidi="ar-SA"/>
        </w:rPr>
        <w:t>一、 采购项目编号：HQ-2023-021</w:t>
      </w:r>
    </w:p>
    <w:p>
      <w:pPr>
        <w:widowControl/>
        <w:spacing w:before="100" w:beforeAutospacing="1" w:after="100" w:afterAutospacing="1" w:line="240" w:lineRule="auto"/>
        <w:ind w:left="0" w:leftChars="0" w:firstLine="0" w:firstLineChars="0"/>
        <w:rPr>
          <w:rFonts w:ascii="宋体" w:hAnsi="宋体" w:eastAsia="宋体" w:cs="宋体"/>
          <w:kern w:val="0"/>
          <w:sz w:val="24"/>
          <w:szCs w:val="24"/>
          <w:vertAlign w:val="baseline"/>
        </w:rPr>
      </w:pPr>
      <w:r>
        <w:rPr>
          <w:rFonts w:hint="eastAsia" w:ascii="宋体" w:hAnsi="宋体" w:eastAsia="宋体" w:cs="Times New Roman"/>
          <w:b/>
          <w:spacing w:val="-4"/>
          <w:kern w:val="2"/>
          <w:sz w:val="24"/>
          <w:szCs w:val="24"/>
          <w:lang w:val="en-US" w:eastAsia="zh-CN" w:bidi="ar-SA"/>
        </w:rPr>
        <w:t>二、 采购方式： 院内竞争性磋商</w:t>
      </w:r>
      <w:r>
        <w:rPr>
          <w:rFonts w:ascii="inherit" w:hAnsi="inherit" w:eastAsia="宋体" w:cs="宋体"/>
          <w:kern w:val="0"/>
          <w:sz w:val="24"/>
          <w:szCs w:val="24"/>
        </w:rPr>
        <w:br w:type="textWrapping"/>
      </w:r>
      <w:r>
        <w:rPr>
          <w:rFonts w:hint="eastAsia" w:ascii="宋体" w:hAnsi="宋体" w:eastAsia="宋体" w:cs="Times New Roman"/>
          <w:b/>
          <w:spacing w:val="-4"/>
          <w:kern w:val="2"/>
          <w:sz w:val="24"/>
          <w:szCs w:val="24"/>
          <w:lang w:val="en-US" w:eastAsia="zh-CN" w:bidi="ar-SA"/>
        </w:rPr>
        <w:t>三.采购项目概况</w:t>
      </w:r>
      <w:r>
        <w:rPr>
          <w:rFonts w:ascii="inherit" w:hAnsi="inherit" w:eastAsia="宋体" w:cs="宋体"/>
          <w:kern w:val="0"/>
          <w:sz w:val="24"/>
          <w:szCs w:val="24"/>
        </w:rPr>
        <w:t>（</w:t>
      </w:r>
      <w:r>
        <w:rPr>
          <w:rFonts w:hint="eastAsia" w:ascii="宋体" w:hAnsi="宋体" w:eastAsia="宋体" w:cs="Times New Roman"/>
          <w:b/>
          <w:spacing w:val="-4"/>
          <w:kern w:val="2"/>
          <w:sz w:val="24"/>
          <w:szCs w:val="24"/>
          <w:lang w:val="en-US" w:eastAsia="zh-CN" w:bidi="ar-SA"/>
        </w:rPr>
        <w:t>内容、用途、数量、简要技术要求等）：</w:t>
      </w:r>
      <w:r>
        <w:rPr>
          <w:rFonts w:ascii="inherit" w:hAnsi="inherit" w:eastAsia="宋体" w:cs="宋体"/>
          <w:kern w:val="0"/>
          <w:sz w:val="24"/>
          <w:szCs w:val="24"/>
        </w:rPr>
        <w:br w:type="textWrapping"/>
      </w:r>
      <w:r>
        <w:rPr>
          <w:rFonts w:ascii="inherit" w:hAnsi="inherit" w:eastAsia="宋体" w:cs="宋体"/>
          <w:kern w:val="0"/>
          <w:sz w:val="24"/>
          <w:szCs w:val="24"/>
        </w:rPr>
        <w:t>1、项目名称：浙江中医药大学附属第二医院</w:t>
      </w:r>
      <w:r>
        <w:rPr>
          <w:rFonts w:hint="eastAsia" w:ascii="inherit" w:hAnsi="inherit" w:eastAsia="宋体" w:cs="宋体"/>
          <w:kern w:val="0"/>
          <w:sz w:val="24"/>
          <w:szCs w:val="24"/>
          <w:highlight w:val="none"/>
          <w:lang w:val="en-US" w:eastAsia="zh-CN"/>
        </w:rPr>
        <w:t>污泥池单次清淤</w:t>
      </w:r>
      <w:r>
        <w:rPr>
          <w:rFonts w:ascii="inherit" w:hAnsi="inherit" w:eastAsia="宋体" w:cs="宋体"/>
          <w:kern w:val="0"/>
          <w:sz w:val="24"/>
          <w:szCs w:val="24"/>
        </w:rPr>
        <w:t>项目</w:t>
      </w:r>
      <w:r>
        <w:rPr>
          <w:rFonts w:ascii="inherit" w:hAnsi="inherit" w:eastAsia="宋体" w:cs="宋体"/>
          <w:kern w:val="0"/>
          <w:sz w:val="24"/>
          <w:szCs w:val="24"/>
        </w:rPr>
        <w:br w:type="textWrapping"/>
      </w:r>
      <w:r>
        <w:rPr>
          <w:rFonts w:ascii="inherit" w:hAnsi="inherit" w:eastAsia="宋体" w:cs="宋体"/>
          <w:kern w:val="0"/>
          <w:sz w:val="24"/>
          <w:szCs w:val="24"/>
        </w:rPr>
        <w:t>2、</w:t>
      </w:r>
      <w:r>
        <w:rPr>
          <w:rFonts w:hint="eastAsia" w:ascii="inherit" w:hAnsi="inherit" w:eastAsia="宋体" w:cs="宋体"/>
          <w:kern w:val="0"/>
          <w:sz w:val="24"/>
          <w:szCs w:val="24"/>
          <w:lang w:eastAsia="zh-CN"/>
        </w:rPr>
        <w:t>磋商</w:t>
      </w:r>
      <w:r>
        <w:rPr>
          <w:rFonts w:ascii="inherit" w:hAnsi="inherit" w:eastAsia="宋体" w:cs="宋体"/>
          <w:kern w:val="0"/>
          <w:sz w:val="24"/>
          <w:szCs w:val="24"/>
        </w:rPr>
        <w:t>控制价：本项目设</w:t>
      </w:r>
      <w:r>
        <w:rPr>
          <w:rFonts w:hint="eastAsia" w:ascii="inherit" w:hAnsi="inherit" w:eastAsia="宋体" w:cs="宋体"/>
          <w:kern w:val="0"/>
          <w:sz w:val="24"/>
          <w:szCs w:val="24"/>
          <w:lang w:eastAsia="zh-CN"/>
        </w:rPr>
        <w:t>磋商</w:t>
      </w:r>
      <w:r>
        <w:rPr>
          <w:rFonts w:ascii="inherit" w:hAnsi="inherit" w:eastAsia="宋体" w:cs="宋体"/>
          <w:kern w:val="0"/>
          <w:sz w:val="24"/>
          <w:szCs w:val="24"/>
        </w:rPr>
        <w:t>控制价人民币</w:t>
      </w:r>
      <w:r>
        <w:rPr>
          <w:rFonts w:hint="eastAsia" w:ascii="inherit" w:hAnsi="inherit" w:eastAsia="宋体" w:cs="宋体"/>
          <w:kern w:val="0"/>
          <w:sz w:val="24"/>
          <w:szCs w:val="24"/>
          <w:lang w:val="en-US" w:eastAsia="zh-CN"/>
        </w:rPr>
        <w:t>贰万壹仟叁佰壹拾肆元</w:t>
      </w:r>
      <w:r>
        <w:rPr>
          <w:rFonts w:ascii="inherit" w:hAnsi="inherit" w:eastAsia="宋体" w:cs="宋体"/>
          <w:kern w:val="0"/>
          <w:sz w:val="24"/>
          <w:szCs w:val="24"/>
          <w:highlight w:val="none"/>
        </w:rPr>
        <w:t>整（￥</w:t>
      </w:r>
      <w:r>
        <w:rPr>
          <w:rFonts w:hint="eastAsia" w:ascii="inherit" w:hAnsi="inherit" w:eastAsia="宋体" w:cs="宋体"/>
          <w:kern w:val="0"/>
          <w:sz w:val="24"/>
          <w:szCs w:val="24"/>
          <w:highlight w:val="none"/>
          <w:lang w:val="en-US" w:eastAsia="zh-CN"/>
        </w:rPr>
        <w:t>21314</w:t>
      </w:r>
      <w:r>
        <w:rPr>
          <w:rFonts w:ascii="inherit" w:hAnsi="inherit" w:eastAsia="宋体" w:cs="宋体"/>
          <w:kern w:val="0"/>
          <w:sz w:val="24"/>
          <w:szCs w:val="24"/>
          <w:highlight w:val="none"/>
        </w:rPr>
        <w:t>元）</w:t>
      </w:r>
      <w:r>
        <w:rPr>
          <w:rFonts w:ascii="inherit" w:hAnsi="inherit" w:eastAsia="宋体" w:cs="宋体"/>
          <w:kern w:val="0"/>
          <w:sz w:val="24"/>
          <w:szCs w:val="24"/>
        </w:rPr>
        <w:t>。投标单位的投标报价高于</w:t>
      </w:r>
      <w:r>
        <w:rPr>
          <w:rFonts w:hint="eastAsia" w:ascii="inherit" w:hAnsi="inherit" w:eastAsia="宋体" w:cs="宋体"/>
          <w:kern w:val="0"/>
          <w:sz w:val="24"/>
          <w:szCs w:val="24"/>
          <w:lang w:eastAsia="zh-CN"/>
        </w:rPr>
        <w:t>磋商</w:t>
      </w:r>
      <w:r>
        <w:rPr>
          <w:rFonts w:ascii="inherit" w:hAnsi="inherit" w:eastAsia="宋体" w:cs="宋体"/>
          <w:kern w:val="0"/>
          <w:sz w:val="24"/>
          <w:szCs w:val="24"/>
        </w:rPr>
        <w:t>控制价的作无效投标处理。</w:t>
      </w:r>
      <w:r>
        <w:rPr>
          <w:rFonts w:ascii="inherit" w:hAnsi="inherit" w:eastAsia="宋体" w:cs="宋体"/>
          <w:kern w:val="0"/>
          <w:sz w:val="24"/>
          <w:szCs w:val="24"/>
        </w:rPr>
        <w:br w:type="textWrapping"/>
      </w:r>
      <w:r>
        <w:rPr>
          <w:rFonts w:hint="eastAsia" w:ascii="inherit" w:hAnsi="inherit" w:eastAsia="宋体" w:cs="宋体"/>
          <w:kern w:val="0"/>
          <w:sz w:val="24"/>
          <w:szCs w:val="24"/>
          <w:lang w:val="en-US" w:eastAsia="zh-CN"/>
        </w:rPr>
        <w:t>3</w:t>
      </w:r>
      <w:r>
        <w:rPr>
          <w:rFonts w:ascii="inherit" w:hAnsi="inherit" w:eastAsia="宋体" w:cs="宋体"/>
          <w:kern w:val="0"/>
          <w:sz w:val="24"/>
          <w:szCs w:val="24"/>
        </w:rPr>
        <w:t>、现场踏勘：安装条件以现场实际情况为主，本项目不统一组织现场踏勘，投标人自行踏勘现场。</w:t>
      </w:r>
      <w:r>
        <w:rPr>
          <w:rFonts w:ascii="inherit" w:hAnsi="inherit" w:eastAsia="宋体" w:cs="宋体"/>
          <w:kern w:val="0"/>
          <w:sz w:val="24"/>
          <w:szCs w:val="24"/>
        </w:rPr>
        <w:br w:type="textWrapping"/>
      </w:r>
      <w:r>
        <w:rPr>
          <w:rFonts w:hint="eastAsia" w:ascii="inherit" w:hAnsi="inherit" w:eastAsia="宋体" w:cs="宋体"/>
          <w:kern w:val="0"/>
          <w:sz w:val="24"/>
          <w:szCs w:val="24"/>
          <w:lang w:val="en-US" w:eastAsia="zh-CN"/>
        </w:rPr>
        <w:t>4</w:t>
      </w:r>
      <w:r>
        <w:rPr>
          <w:rFonts w:ascii="inherit" w:hAnsi="inherit" w:eastAsia="宋体" w:cs="宋体"/>
          <w:kern w:val="0"/>
          <w:sz w:val="24"/>
          <w:szCs w:val="24"/>
        </w:rPr>
        <w:t>、招标内容：</w:t>
      </w:r>
    </w:p>
    <w:tbl>
      <w:tblPr>
        <w:tblStyle w:val="9"/>
        <w:tblW w:w="947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15"/>
        <w:gridCol w:w="2207"/>
        <w:gridCol w:w="2427"/>
        <w:gridCol w:w="709"/>
        <w:gridCol w:w="655"/>
        <w:gridCol w:w="805"/>
        <w:gridCol w:w="115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7" w:hRule="atLeast"/>
        </w:trPr>
        <w:tc>
          <w:tcPr>
            <w:tcW w:w="15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240" w:lineRule="auto"/>
              <w:ind w:left="0" w:leftChars="0" w:right="0" w:firstLine="0" w:firstLineChars="0"/>
              <w:jc w:val="center"/>
              <w:rPr>
                <w:rFonts w:hint="default" w:ascii="宋体" w:hAnsi="宋体" w:eastAsia="宋体" w:cs="宋体"/>
                <w:b w:val="0"/>
                <w:bCs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kern w:val="0"/>
                <w:sz w:val="24"/>
                <w:szCs w:val="24"/>
                <w:vertAlign w:val="baseline"/>
                <w:lang w:val="en-US" w:eastAsia="zh-CN"/>
              </w:rPr>
              <w:t>项目名称</w:t>
            </w:r>
          </w:p>
        </w:tc>
        <w:tc>
          <w:tcPr>
            <w:tcW w:w="220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项目内容</w:t>
            </w:r>
          </w:p>
          <w:p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240" w:lineRule="auto"/>
              <w:ind w:left="0" w:leftChars="0" w:right="0" w:firstLine="0" w:firstLineChars="0"/>
              <w:jc w:val="center"/>
              <w:rPr>
                <w:rFonts w:hint="default" w:ascii="宋体" w:hAnsi="宋体" w:eastAsia="宋体" w:cs="宋体"/>
                <w:b w:val="0"/>
                <w:bCs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4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设备及安装工程名称</w:t>
            </w:r>
          </w:p>
          <w:p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240" w:lineRule="auto"/>
              <w:ind w:left="0" w:leftChars="0" w:right="0" w:firstLine="0" w:firstLineChars="0"/>
              <w:jc w:val="center"/>
              <w:rPr>
                <w:rFonts w:hint="default" w:ascii="宋体" w:hAnsi="宋体" w:eastAsia="宋体" w:cs="宋体"/>
                <w:b w:val="0"/>
                <w:bCs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7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单位</w:t>
            </w:r>
          </w:p>
        </w:tc>
        <w:tc>
          <w:tcPr>
            <w:tcW w:w="6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数量</w:t>
            </w:r>
          </w:p>
        </w:tc>
        <w:tc>
          <w:tcPr>
            <w:tcW w:w="8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预算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（元）</w:t>
            </w:r>
          </w:p>
        </w:tc>
        <w:tc>
          <w:tcPr>
            <w:tcW w:w="11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5" w:type="dxa"/>
            <w:vMerge w:val="restart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240" w:lineRule="auto"/>
              <w:ind w:left="0" w:leftChars="0" w:right="0" w:firstLine="0" w:firstLineChars="0"/>
              <w:jc w:val="center"/>
              <w:rPr>
                <w:rFonts w:hint="default" w:ascii="宋体" w:hAnsi="宋体" w:eastAsia="宋体" w:cs="宋体"/>
                <w:b w:val="0"/>
                <w:bCs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kern w:val="0"/>
                <w:sz w:val="24"/>
                <w:szCs w:val="24"/>
                <w:vertAlign w:val="baseline"/>
                <w:lang w:val="en-US" w:eastAsia="zh-CN"/>
              </w:rPr>
              <w:t>液氧站</w:t>
            </w:r>
            <w:r>
              <w:rPr>
                <w:rFonts w:hint="eastAsia" w:ascii="inherit" w:hAnsi="inherit" w:eastAsia="宋体" w:cs="宋体"/>
                <w:kern w:val="0"/>
                <w:sz w:val="24"/>
                <w:szCs w:val="24"/>
              </w:rPr>
              <w:t>更换低温阀及管道改造</w:t>
            </w:r>
          </w:p>
        </w:tc>
        <w:tc>
          <w:tcPr>
            <w:tcW w:w="2207" w:type="dxa"/>
            <w:vMerge w:val="restart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both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  <w:t>液氧站内低温双液阀、排气E2阀损坏更换过程中，每次都要主液氧站停气而启动备用氧站，因此需要对并联的管路进行改造成单独可控制回路，并增加LV5旁通阀和增加低温安全阀</w:t>
            </w:r>
          </w:p>
        </w:tc>
        <w:tc>
          <w:tcPr>
            <w:tcW w:w="24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Φ32×3-S304不锈钢管</w:t>
            </w:r>
          </w:p>
        </w:tc>
        <w:tc>
          <w:tcPr>
            <w:tcW w:w="7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M</w:t>
            </w:r>
          </w:p>
        </w:tc>
        <w:tc>
          <w:tcPr>
            <w:tcW w:w="6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2</w:t>
            </w:r>
          </w:p>
        </w:tc>
        <w:tc>
          <w:tcPr>
            <w:tcW w:w="805" w:type="dxa"/>
            <w:vMerge w:val="restart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21314</w:t>
            </w:r>
          </w:p>
        </w:tc>
        <w:tc>
          <w:tcPr>
            <w:tcW w:w="11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5" w:type="dxa"/>
            <w:vMerge w:val="continue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240" w:lineRule="auto"/>
              <w:ind w:left="0" w:leftChars="0" w:right="0" w:firstLine="0" w:firstLineChars="0"/>
              <w:jc w:val="center"/>
              <w:rPr>
                <w:rFonts w:hint="default" w:ascii="宋体" w:hAnsi="宋体" w:eastAsia="宋体" w:cs="宋体"/>
                <w:b w:val="0"/>
                <w:bCs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207" w:type="dxa"/>
            <w:vMerge w:val="continue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4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Φ32不锈钢管件（304）</w:t>
            </w:r>
          </w:p>
        </w:tc>
        <w:tc>
          <w:tcPr>
            <w:tcW w:w="7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个</w:t>
            </w:r>
          </w:p>
        </w:tc>
        <w:tc>
          <w:tcPr>
            <w:tcW w:w="6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4</w:t>
            </w:r>
          </w:p>
        </w:tc>
        <w:tc>
          <w:tcPr>
            <w:tcW w:w="805" w:type="dxa"/>
            <w:vMerge w:val="continue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1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5" w:type="dxa"/>
            <w:vMerge w:val="continue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240" w:lineRule="auto"/>
              <w:ind w:left="0" w:leftChars="0" w:right="0" w:firstLine="0" w:firstLineChars="0"/>
              <w:jc w:val="center"/>
              <w:rPr>
                <w:rFonts w:hint="default" w:ascii="宋体" w:hAnsi="宋体" w:eastAsia="宋体" w:cs="宋体"/>
                <w:b w:val="0"/>
                <w:bCs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207" w:type="dxa"/>
            <w:vMerge w:val="continue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4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DN25低温截止阀</w:t>
            </w:r>
          </w:p>
        </w:tc>
        <w:tc>
          <w:tcPr>
            <w:tcW w:w="7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只</w:t>
            </w:r>
          </w:p>
        </w:tc>
        <w:tc>
          <w:tcPr>
            <w:tcW w:w="6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4</w:t>
            </w:r>
          </w:p>
        </w:tc>
        <w:tc>
          <w:tcPr>
            <w:tcW w:w="805" w:type="dxa"/>
            <w:vMerge w:val="continue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1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兰天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双液阀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5" w:type="dxa"/>
            <w:vMerge w:val="continue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240" w:lineRule="auto"/>
              <w:ind w:left="0" w:leftChars="0" w:right="0" w:firstLine="0" w:firstLineChars="0"/>
              <w:jc w:val="center"/>
              <w:rPr>
                <w:rFonts w:hint="default" w:ascii="宋体" w:hAnsi="宋体" w:eastAsia="宋体" w:cs="宋体"/>
                <w:b w:val="0"/>
                <w:bCs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207" w:type="dxa"/>
            <w:vMerge w:val="continue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4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DN15低温截止阀</w:t>
            </w:r>
          </w:p>
        </w:tc>
        <w:tc>
          <w:tcPr>
            <w:tcW w:w="7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个</w:t>
            </w:r>
          </w:p>
        </w:tc>
        <w:tc>
          <w:tcPr>
            <w:tcW w:w="6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2</w:t>
            </w:r>
          </w:p>
        </w:tc>
        <w:tc>
          <w:tcPr>
            <w:tcW w:w="805" w:type="dxa"/>
            <w:vMerge w:val="continue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1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E2排气阀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5" w:type="dxa"/>
            <w:vMerge w:val="continue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240" w:lineRule="auto"/>
              <w:ind w:left="0" w:leftChars="0" w:right="0" w:firstLine="0" w:firstLineChars="0"/>
              <w:jc w:val="center"/>
              <w:rPr>
                <w:rFonts w:hint="default" w:ascii="宋体" w:hAnsi="宋体" w:eastAsia="宋体" w:cs="宋体"/>
                <w:b w:val="0"/>
                <w:bCs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207" w:type="dxa"/>
            <w:vMerge w:val="continue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4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7K10低温安全阀</w:t>
            </w:r>
          </w:p>
        </w:tc>
        <w:tc>
          <w:tcPr>
            <w:tcW w:w="7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个</w:t>
            </w:r>
          </w:p>
        </w:tc>
        <w:tc>
          <w:tcPr>
            <w:tcW w:w="6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1</w:t>
            </w:r>
          </w:p>
        </w:tc>
        <w:tc>
          <w:tcPr>
            <w:tcW w:w="805" w:type="dxa"/>
            <w:vMerge w:val="continue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1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5" w:type="dxa"/>
            <w:vMerge w:val="continue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240" w:lineRule="auto"/>
              <w:ind w:left="0" w:leftChars="0" w:right="0" w:firstLine="0" w:firstLineChars="0"/>
              <w:jc w:val="center"/>
              <w:rPr>
                <w:rFonts w:hint="default" w:ascii="宋体" w:hAnsi="宋体" w:eastAsia="宋体" w:cs="宋体"/>
                <w:b w:val="0"/>
                <w:bCs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207" w:type="dxa"/>
            <w:vMerge w:val="continue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4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318DJ10低温截止阀</w:t>
            </w:r>
          </w:p>
        </w:tc>
        <w:tc>
          <w:tcPr>
            <w:tcW w:w="7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个</w:t>
            </w:r>
          </w:p>
        </w:tc>
        <w:tc>
          <w:tcPr>
            <w:tcW w:w="6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1</w:t>
            </w:r>
          </w:p>
        </w:tc>
        <w:tc>
          <w:tcPr>
            <w:tcW w:w="805" w:type="dxa"/>
            <w:vMerge w:val="continue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1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5" w:type="dxa"/>
            <w:vMerge w:val="continue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240" w:lineRule="auto"/>
              <w:ind w:left="0" w:leftChars="0" w:right="0" w:firstLine="0" w:firstLineChars="0"/>
              <w:jc w:val="center"/>
              <w:rPr>
                <w:rFonts w:hint="default" w:ascii="宋体" w:hAnsi="宋体" w:eastAsia="宋体" w:cs="宋体"/>
                <w:b w:val="0"/>
                <w:bCs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207" w:type="dxa"/>
            <w:vMerge w:val="continue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4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318DJ32低温截止阀</w:t>
            </w:r>
          </w:p>
        </w:tc>
        <w:tc>
          <w:tcPr>
            <w:tcW w:w="7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只</w:t>
            </w:r>
          </w:p>
        </w:tc>
        <w:tc>
          <w:tcPr>
            <w:tcW w:w="6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3</w:t>
            </w:r>
          </w:p>
        </w:tc>
        <w:tc>
          <w:tcPr>
            <w:tcW w:w="805" w:type="dxa"/>
            <w:vMerge w:val="continue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1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5" w:type="dxa"/>
            <w:vMerge w:val="continue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240" w:lineRule="auto"/>
              <w:ind w:left="0" w:leftChars="0" w:right="0" w:firstLine="0" w:firstLineChars="0"/>
              <w:jc w:val="center"/>
              <w:rPr>
                <w:rFonts w:hint="default" w:ascii="宋体" w:hAnsi="宋体" w:eastAsia="宋体" w:cs="宋体"/>
                <w:b w:val="0"/>
                <w:bCs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207" w:type="dxa"/>
            <w:vMerge w:val="continue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4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零星工程费用</w:t>
            </w:r>
          </w:p>
        </w:tc>
        <w:tc>
          <w:tcPr>
            <w:tcW w:w="7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次</w:t>
            </w:r>
          </w:p>
        </w:tc>
        <w:tc>
          <w:tcPr>
            <w:tcW w:w="6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4</w:t>
            </w:r>
          </w:p>
        </w:tc>
        <w:tc>
          <w:tcPr>
            <w:tcW w:w="805" w:type="dxa"/>
            <w:vMerge w:val="continue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1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77" w:type="dxa"/>
            <w:gridSpan w:val="7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both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预算包含综合费用、税金等。</w:t>
            </w:r>
          </w:p>
        </w:tc>
      </w:tr>
    </w:tbl>
    <w:p>
      <w:pPr>
        <w:widowControl/>
        <w:spacing w:before="100" w:beforeAutospacing="1" w:after="100" w:afterAutospacing="1" w:line="240" w:lineRule="auto"/>
        <w:ind w:left="0" w:leftChars="0" w:firstLine="0" w:firstLineChars="0"/>
        <w:rPr>
          <w:rFonts w:hint="eastAsia" w:ascii="宋体" w:hAnsi="宋体" w:eastAsia="宋体" w:cs="宋体"/>
          <w:b w:val="0"/>
          <w:bCs/>
          <w:kern w:val="0"/>
          <w:sz w:val="24"/>
          <w:szCs w:val="24"/>
          <w:lang w:eastAsia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1" w:after="100" w:afterAutospacing="1" w:line="360" w:lineRule="auto"/>
        <w:ind w:left="-900" w:leftChars="-300" w:firstLine="0" w:firstLineChars="0"/>
        <w:textAlignment w:val="auto"/>
        <w:rPr>
          <w:rFonts w:ascii="宋体" w:hAnsi="宋体" w:eastAsia="宋体" w:cs="宋体"/>
          <w:kern w:val="0"/>
          <w:sz w:val="24"/>
          <w:szCs w:val="24"/>
          <w:vertAlign w:val="baseline"/>
        </w:rPr>
      </w:pPr>
      <w:r>
        <w:rPr>
          <w:rFonts w:ascii="inherit" w:hAnsi="inherit" w:eastAsia="宋体" w:cs="宋体"/>
          <w:kern w:val="0"/>
          <w:sz w:val="24"/>
          <w:szCs w:val="24"/>
        </w:rPr>
        <w:t>注：不论采购结果如何，投标人均应自行承担所有与采购有关的全部费用。</w:t>
      </w:r>
      <w:r>
        <w:rPr>
          <w:rFonts w:ascii="inherit" w:hAnsi="inherit" w:eastAsia="宋体" w:cs="宋体"/>
          <w:kern w:val="0"/>
          <w:sz w:val="24"/>
          <w:szCs w:val="24"/>
        </w:rPr>
        <w:br w:type="textWrapping"/>
      </w:r>
      <w:r>
        <w:rPr>
          <w:rFonts w:ascii="inherit" w:hAnsi="inherit" w:eastAsia="宋体" w:cs="宋体"/>
          <w:kern w:val="0"/>
          <w:sz w:val="24"/>
          <w:szCs w:val="24"/>
        </w:rPr>
        <w:t>四．供应商资格条件:</w:t>
      </w:r>
      <w:r>
        <w:rPr>
          <w:rFonts w:ascii="inherit" w:hAnsi="inherit" w:eastAsia="宋体" w:cs="宋体"/>
          <w:kern w:val="0"/>
          <w:sz w:val="24"/>
          <w:szCs w:val="24"/>
        </w:rPr>
        <w:br w:type="textWrapping"/>
      </w:r>
      <w:r>
        <w:rPr>
          <w:rFonts w:ascii="inherit" w:hAnsi="inherit" w:eastAsia="宋体" w:cs="宋体"/>
          <w:kern w:val="0"/>
          <w:sz w:val="24"/>
          <w:szCs w:val="24"/>
        </w:rPr>
        <w:t>1.杭州市范围内具有</w:t>
      </w:r>
      <w:r>
        <w:rPr>
          <w:rFonts w:hint="eastAsia" w:ascii="inherit" w:hAnsi="inherit" w:eastAsia="宋体" w:cs="宋体"/>
          <w:kern w:val="0"/>
          <w:sz w:val="24"/>
          <w:szCs w:val="24"/>
          <w:lang w:val="en-US" w:eastAsia="zh-CN"/>
        </w:rPr>
        <w:t>清淤及污泥处置</w:t>
      </w:r>
      <w:r>
        <w:rPr>
          <w:rFonts w:ascii="inherit" w:hAnsi="inherit" w:eastAsia="宋体" w:cs="宋体"/>
          <w:kern w:val="0"/>
          <w:sz w:val="24"/>
          <w:szCs w:val="24"/>
        </w:rPr>
        <w:t>资质的单位；</w:t>
      </w:r>
      <w:r>
        <w:rPr>
          <w:rFonts w:ascii="inherit" w:hAnsi="inherit" w:eastAsia="宋体" w:cs="宋体"/>
          <w:kern w:val="0"/>
          <w:sz w:val="24"/>
          <w:szCs w:val="24"/>
        </w:rPr>
        <w:br w:type="textWrapping"/>
      </w:r>
      <w:r>
        <w:rPr>
          <w:rFonts w:ascii="inherit" w:hAnsi="inherit" w:eastAsia="宋体" w:cs="宋体"/>
          <w:kern w:val="0"/>
          <w:sz w:val="24"/>
          <w:szCs w:val="24"/>
        </w:rPr>
        <w:t>2.符合《中华人民共和国政府采购法》第二十二条的规定：</w:t>
      </w:r>
      <w:r>
        <w:rPr>
          <w:rFonts w:ascii="inherit" w:hAnsi="inherit" w:eastAsia="宋体" w:cs="宋体"/>
          <w:kern w:val="0"/>
          <w:sz w:val="24"/>
          <w:szCs w:val="24"/>
        </w:rPr>
        <w:br w:type="textWrapping"/>
      </w:r>
      <w:r>
        <w:rPr>
          <w:rFonts w:ascii="inherit" w:hAnsi="inherit" w:eastAsia="宋体" w:cs="宋体"/>
          <w:kern w:val="0"/>
          <w:sz w:val="24"/>
          <w:szCs w:val="24"/>
        </w:rPr>
        <w:t>（1）具有独立承担民事责任的能力；</w:t>
      </w:r>
      <w:r>
        <w:rPr>
          <w:rFonts w:ascii="inherit" w:hAnsi="inherit" w:eastAsia="宋体" w:cs="宋体"/>
          <w:kern w:val="0"/>
          <w:sz w:val="24"/>
          <w:szCs w:val="24"/>
        </w:rPr>
        <w:br w:type="textWrapping"/>
      </w:r>
      <w:r>
        <w:rPr>
          <w:rFonts w:ascii="inherit" w:hAnsi="inherit" w:eastAsia="宋体" w:cs="宋体"/>
          <w:kern w:val="0"/>
          <w:sz w:val="24"/>
          <w:szCs w:val="24"/>
        </w:rPr>
        <w:t>（2）具有良好的商业信誉和健全的财务会计制度；</w:t>
      </w:r>
      <w:r>
        <w:rPr>
          <w:rFonts w:ascii="inherit" w:hAnsi="inherit" w:eastAsia="宋体" w:cs="宋体"/>
          <w:kern w:val="0"/>
          <w:sz w:val="24"/>
          <w:szCs w:val="24"/>
        </w:rPr>
        <w:br w:type="textWrapping"/>
      </w:r>
      <w:r>
        <w:rPr>
          <w:rFonts w:ascii="inherit" w:hAnsi="inherit" w:eastAsia="宋体" w:cs="宋体"/>
          <w:kern w:val="0"/>
          <w:sz w:val="24"/>
          <w:szCs w:val="24"/>
        </w:rPr>
        <w:t>（3）具有履行合同所必需的设备和专业技术能力；</w:t>
      </w:r>
      <w:r>
        <w:rPr>
          <w:rFonts w:ascii="inherit" w:hAnsi="inherit" w:eastAsia="宋体" w:cs="宋体"/>
          <w:kern w:val="0"/>
          <w:sz w:val="24"/>
          <w:szCs w:val="24"/>
        </w:rPr>
        <w:br w:type="textWrapping"/>
      </w:r>
      <w:r>
        <w:rPr>
          <w:rFonts w:ascii="inherit" w:hAnsi="inherit" w:eastAsia="宋体" w:cs="宋体"/>
          <w:kern w:val="0"/>
          <w:sz w:val="24"/>
          <w:szCs w:val="24"/>
        </w:rPr>
        <w:t>（4）有依法缴纳税收和社会保障资金的良好记录；</w:t>
      </w:r>
      <w:r>
        <w:rPr>
          <w:rFonts w:ascii="inherit" w:hAnsi="inherit" w:eastAsia="宋体" w:cs="宋体"/>
          <w:kern w:val="0"/>
          <w:sz w:val="24"/>
          <w:szCs w:val="24"/>
        </w:rPr>
        <w:br w:type="textWrapping"/>
      </w:r>
      <w:r>
        <w:rPr>
          <w:rFonts w:ascii="inherit" w:hAnsi="inherit" w:eastAsia="宋体" w:cs="宋体"/>
          <w:kern w:val="0"/>
          <w:sz w:val="24"/>
          <w:szCs w:val="24"/>
        </w:rPr>
        <w:t>（5）参加政府采购活动前三年内，在经营活动中没有重大违法记录；</w:t>
      </w:r>
      <w:r>
        <w:rPr>
          <w:rFonts w:ascii="inherit" w:hAnsi="inherit" w:eastAsia="宋体" w:cs="宋体"/>
          <w:kern w:val="0"/>
          <w:sz w:val="24"/>
          <w:szCs w:val="24"/>
        </w:rPr>
        <w:br w:type="textWrapping"/>
      </w:r>
      <w:r>
        <w:rPr>
          <w:rFonts w:ascii="inherit" w:hAnsi="inherit" w:eastAsia="宋体" w:cs="宋体"/>
          <w:kern w:val="0"/>
          <w:sz w:val="24"/>
          <w:szCs w:val="24"/>
        </w:rPr>
        <w:t>3.特定资格条件：</w:t>
      </w:r>
      <w:r>
        <w:rPr>
          <w:rFonts w:ascii="inherit" w:hAnsi="inherit" w:eastAsia="宋体" w:cs="宋体"/>
          <w:kern w:val="0"/>
          <w:sz w:val="24"/>
          <w:szCs w:val="24"/>
        </w:rPr>
        <w:br w:type="textWrapping"/>
      </w:r>
      <w:r>
        <w:rPr>
          <w:rFonts w:ascii="inherit" w:hAnsi="inherit" w:eastAsia="宋体" w:cs="宋体"/>
          <w:kern w:val="0"/>
          <w:sz w:val="24"/>
          <w:szCs w:val="24"/>
        </w:rPr>
        <w:t>本项目不接受联合体参加磋商，不可分包与转包。</w:t>
      </w:r>
      <w:r>
        <w:rPr>
          <w:rFonts w:ascii="inherit" w:hAnsi="inherit" w:eastAsia="宋体" w:cs="宋体"/>
          <w:kern w:val="0"/>
          <w:sz w:val="24"/>
          <w:szCs w:val="24"/>
        </w:rPr>
        <w:br w:type="textWrapping"/>
      </w:r>
      <w:r>
        <w:rPr>
          <w:rFonts w:ascii="inherit" w:hAnsi="inherit" w:eastAsia="宋体" w:cs="宋体"/>
          <w:kern w:val="0"/>
          <w:sz w:val="24"/>
          <w:szCs w:val="24"/>
        </w:rPr>
        <w:t>五、响应文件包含内容（每页需加盖单位公章，一式</w:t>
      </w:r>
      <w:r>
        <w:rPr>
          <w:rFonts w:hint="eastAsia" w:ascii="inherit" w:hAnsi="inherit" w:eastAsia="宋体" w:cs="宋体"/>
          <w:kern w:val="0"/>
          <w:sz w:val="24"/>
          <w:szCs w:val="24"/>
          <w:lang w:val="en-US" w:eastAsia="zh-CN"/>
        </w:rPr>
        <w:t>肆</w:t>
      </w:r>
      <w:r>
        <w:rPr>
          <w:rFonts w:ascii="inherit" w:hAnsi="inherit" w:eastAsia="宋体" w:cs="宋体"/>
          <w:kern w:val="0"/>
          <w:sz w:val="24"/>
          <w:szCs w:val="24"/>
        </w:rPr>
        <w:t>份，密封保存）：</w:t>
      </w:r>
      <w:r>
        <w:rPr>
          <w:rFonts w:ascii="inherit" w:hAnsi="inherit" w:eastAsia="宋体" w:cs="宋体"/>
          <w:kern w:val="0"/>
          <w:sz w:val="24"/>
          <w:szCs w:val="24"/>
        </w:rPr>
        <w:br w:type="textWrapping"/>
      </w:r>
      <w:r>
        <w:rPr>
          <w:rFonts w:ascii="inherit" w:hAnsi="inherit" w:eastAsia="宋体" w:cs="宋体"/>
          <w:kern w:val="0"/>
          <w:sz w:val="24"/>
          <w:szCs w:val="24"/>
        </w:rPr>
        <w:t>1）单位介绍信或法定代表人授权书</w:t>
      </w:r>
      <w:r>
        <w:rPr>
          <w:rFonts w:ascii="inherit" w:hAnsi="inherit" w:eastAsia="宋体" w:cs="宋体"/>
          <w:kern w:val="0"/>
          <w:sz w:val="24"/>
          <w:szCs w:val="24"/>
        </w:rPr>
        <w:br w:type="textWrapping"/>
      </w:r>
      <w:r>
        <w:rPr>
          <w:rFonts w:ascii="inherit" w:hAnsi="inherit" w:eastAsia="宋体" w:cs="宋体"/>
          <w:kern w:val="0"/>
          <w:sz w:val="24"/>
          <w:szCs w:val="24"/>
        </w:rPr>
        <w:t>2）营业执照复印件，相关服务资质证明；</w:t>
      </w:r>
      <w:r>
        <w:rPr>
          <w:rFonts w:ascii="inherit" w:hAnsi="inherit" w:eastAsia="宋体" w:cs="宋体"/>
          <w:kern w:val="0"/>
          <w:sz w:val="24"/>
          <w:szCs w:val="24"/>
        </w:rPr>
        <w:br w:type="textWrapping"/>
      </w:r>
      <w:r>
        <w:rPr>
          <w:rFonts w:ascii="inherit" w:hAnsi="inherit" w:eastAsia="宋体" w:cs="宋体"/>
          <w:kern w:val="0"/>
          <w:sz w:val="24"/>
          <w:szCs w:val="24"/>
        </w:rPr>
        <w:t>3）类似服务业绩证明材料</w:t>
      </w:r>
      <w:r>
        <w:rPr>
          <w:rFonts w:ascii="inherit" w:hAnsi="inherit" w:eastAsia="宋体" w:cs="宋体"/>
          <w:kern w:val="0"/>
          <w:sz w:val="24"/>
          <w:szCs w:val="24"/>
          <w:highlight w:val="none"/>
        </w:rPr>
        <w:t>（202</w:t>
      </w:r>
      <w:r>
        <w:rPr>
          <w:rFonts w:hint="eastAsia" w:ascii="inherit" w:hAnsi="inherit" w:eastAsia="宋体" w:cs="宋体"/>
          <w:kern w:val="0"/>
          <w:sz w:val="24"/>
          <w:szCs w:val="24"/>
          <w:highlight w:val="none"/>
          <w:lang w:val="en-US" w:eastAsia="zh-CN"/>
        </w:rPr>
        <w:t>1</w:t>
      </w:r>
      <w:r>
        <w:rPr>
          <w:rFonts w:ascii="inherit" w:hAnsi="inherit" w:eastAsia="宋体" w:cs="宋体"/>
          <w:kern w:val="0"/>
          <w:sz w:val="24"/>
          <w:szCs w:val="24"/>
          <w:highlight w:val="none"/>
        </w:rPr>
        <w:t>年</w:t>
      </w:r>
      <w:r>
        <w:rPr>
          <w:rFonts w:hint="eastAsia" w:ascii="inherit" w:hAnsi="inherit" w:eastAsia="宋体" w:cs="宋体"/>
          <w:kern w:val="0"/>
          <w:sz w:val="24"/>
          <w:szCs w:val="24"/>
          <w:highlight w:val="none"/>
          <w:lang w:val="en-US" w:eastAsia="zh-CN"/>
        </w:rPr>
        <w:t>1</w:t>
      </w:r>
      <w:r>
        <w:rPr>
          <w:rFonts w:ascii="inherit" w:hAnsi="inherit" w:eastAsia="宋体" w:cs="宋体"/>
          <w:kern w:val="0"/>
          <w:sz w:val="24"/>
          <w:szCs w:val="24"/>
          <w:highlight w:val="none"/>
        </w:rPr>
        <w:t>月1日起至今）</w:t>
      </w:r>
      <w:r>
        <w:rPr>
          <w:rFonts w:ascii="inherit" w:hAnsi="inherit" w:eastAsia="宋体" w:cs="宋体"/>
          <w:kern w:val="0"/>
          <w:sz w:val="24"/>
          <w:szCs w:val="24"/>
        </w:rPr>
        <w:t>；</w:t>
      </w:r>
      <w:r>
        <w:rPr>
          <w:rFonts w:ascii="inherit" w:hAnsi="inherit" w:eastAsia="宋体" w:cs="宋体"/>
          <w:kern w:val="0"/>
          <w:sz w:val="24"/>
          <w:szCs w:val="24"/>
        </w:rPr>
        <w:br w:type="textWrapping"/>
      </w:r>
      <w:r>
        <w:rPr>
          <w:rFonts w:ascii="inherit" w:hAnsi="inherit" w:eastAsia="宋体" w:cs="宋体"/>
          <w:kern w:val="0"/>
          <w:sz w:val="24"/>
          <w:szCs w:val="24"/>
        </w:rPr>
        <w:t>4）其他可提供的服务内容与承诺。</w:t>
      </w:r>
      <w:r>
        <w:rPr>
          <w:rFonts w:ascii="inherit" w:hAnsi="inherit" w:eastAsia="宋体" w:cs="宋体"/>
          <w:kern w:val="0"/>
          <w:sz w:val="24"/>
          <w:szCs w:val="24"/>
        </w:rPr>
        <w:br w:type="textWrapping"/>
      </w:r>
      <w:r>
        <w:rPr>
          <w:rFonts w:ascii="inherit" w:hAnsi="inherit" w:eastAsia="宋体" w:cs="宋体"/>
          <w:kern w:val="0"/>
          <w:sz w:val="24"/>
          <w:szCs w:val="24"/>
          <w:highlight w:val="none"/>
        </w:rPr>
        <w:t>六. 响应文件提交截止时间：202</w:t>
      </w:r>
      <w:r>
        <w:rPr>
          <w:rFonts w:hint="eastAsia" w:ascii="inherit" w:hAnsi="inherit" w:eastAsia="宋体" w:cs="宋体"/>
          <w:kern w:val="0"/>
          <w:sz w:val="24"/>
          <w:szCs w:val="24"/>
          <w:highlight w:val="none"/>
          <w:lang w:val="en-US" w:eastAsia="zh-CN"/>
        </w:rPr>
        <w:t>4</w:t>
      </w:r>
      <w:r>
        <w:rPr>
          <w:rFonts w:ascii="inherit" w:hAnsi="inherit" w:eastAsia="宋体" w:cs="宋体"/>
          <w:kern w:val="0"/>
          <w:sz w:val="24"/>
          <w:szCs w:val="24"/>
          <w:highlight w:val="none"/>
        </w:rPr>
        <w:t xml:space="preserve">年 </w:t>
      </w:r>
      <w:r>
        <w:rPr>
          <w:rFonts w:hint="eastAsia" w:ascii="inherit" w:hAnsi="inherit" w:eastAsia="宋体" w:cs="宋体"/>
          <w:kern w:val="0"/>
          <w:sz w:val="24"/>
          <w:szCs w:val="24"/>
          <w:highlight w:val="none"/>
          <w:lang w:val="en-US" w:eastAsia="zh-CN"/>
        </w:rPr>
        <w:t>1</w:t>
      </w:r>
      <w:r>
        <w:rPr>
          <w:rFonts w:ascii="inherit" w:hAnsi="inherit" w:eastAsia="宋体" w:cs="宋体"/>
          <w:kern w:val="0"/>
          <w:sz w:val="24"/>
          <w:szCs w:val="24"/>
          <w:highlight w:val="none"/>
        </w:rPr>
        <w:t xml:space="preserve"> 月 </w:t>
      </w:r>
      <w:r>
        <w:rPr>
          <w:rFonts w:hint="eastAsia" w:ascii="inherit" w:hAnsi="inherit" w:eastAsia="宋体" w:cs="宋体"/>
          <w:kern w:val="0"/>
          <w:sz w:val="24"/>
          <w:szCs w:val="24"/>
          <w:highlight w:val="none"/>
          <w:lang w:val="en-US" w:eastAsia="zh-CN"/>
        </w:rPr>
        <w:t>10</w:t>
      </w:r>
      <w:r>
        <w:rPr>
          <w:rFonts w:ascii="inherit" w:hAnsi="inherit" w:eastAsia="宋体" w:cs="宋体"/>
          <w:kern w:val="0"/>
          <w:sz w:val="24"/>
          <w:szCs w:val="24"/>
          <w:highlight w:val="none"/>
        </w:rPr>
        <w:t xml:space="preserve"> 日1</w:t>
      </w:r>
      <w:r>
        <w:rPr>
          <w:rFonts w:hint="eastAsia" w:ascii="inherit" w:hAnsi="inherit" w:eastAsia="宋体" w:cs="宋体"/>
          <w:kern w:val="0"/>
          <w:sz w:val="24"/>
          <w:szCs w:val="24"/>
          <w:highlight w:val="none"/>
          <w:lang w:val="en-US" w:eastAsia="zh-CN"/>
        </w:rPr>
        <w:t>7</w:t>
      </w:r>
      <w:r>
        <w:rPr>
          <w:rFonts w:ascii="inherit" w:hAnsi="inherit" w:eastAsia="宋体" w:cs="宋体"/>
          <w:kern w:val="0"/>
          <w:sz w:val="24"/>
          <w:szCs w:val="24"/>
          <w:highlight w:val="none"/>
        </w:rPr>
        <w:t>时00分（北京时间）</w:t>
      </w:r>
      <w:r>
        <w:rPr>
          <w:rFonts w:ascii="inherit" w:hAnsi="inherit" w:eastAsia="宋体" w:cs="宋体"/>
          <w:kern w:val="0"/>
          <w:sz w:val="24"/>
          <w:szCs w:val="24"/>
          <w:highlight w:val="none"/>
        </w:rPr>
        <w:br w:type="textWrapping"/>
      </w:r>
      <w:r>
        <w:rPr>
          <w:rFonts w:ascii="inherit" w:hAnsi="inherit" w:eastAsia="宋体" w:cs="宋体"/>
          <w:kern w:val="0"/>
          <w:sz w:val="24"/>
          <w:szCs w:val="24"/>
          <w:highlight w:val="none"/>
        </w:rPr>
        <w:t>七. 响应文件提交地址：浙江中医药大学附属第二医院</w:t>
      </w:r>
      <w:r>
        <w:rPr>
          <w:rFonts w:hint="eastAsia" w:ascii="inherit" w:hAnsi="inherit" w:eastAsia="宋体" w:cs="宋体"/>
          <w:kern w:val="0"/>
          <w:sz w:val="24"/>
          <w:szCs w:val="24"/>
          <w:highlight w:val="none"/>
          <w:lang w:val="en-US" w:eastAsia="zh-CN"/>
        </w:rPr>
        <w:t>7</w:t>
      </w:r>
      <w:r>
        <w:rPr>
          <w:rFonts w:ascii="inherit" w:hAnsi="inherit" w:eastAsia="宋体" w:cs="宋体"/>
          <w:kern w:val="0"/>
          <w:sz w:val="24"/>
          <w:szCs w:val="24"/>
          <w:highlight w:val="none"/>
        </w:rPr>
        <w:t>号楼</w:t>
      </w:r>
      <w:r>
        <w:rPr>
          <w:rFonts w:hint="eastAsia" w:ascii="inherit" w:hAnsi="inherit" w:eastAsia="宋体" w:cs="宋体"/>
          <w:kern w:val="0"/>
          <w:sz w:val="24"/>
          <w:szCs w:val="24"/>
          <w:highlight w:val="none"/>
          <w:lang w:val="en-US" w:eastAsia="zh-CN"/>
        </w:rPr>
        <w:t>102</w:t>
      </w:r>
      <w:r>
        <w:rPr>
          <w:rFonts w:ascii="inherit" w:hAnsi="inherit" w:eastAsia="宋体" w:cs="宋体"/>
          <w:kern w:val="0"/>
          <w:sz w:val="24"/>
          <w:szCs w:val="24"/>
          <w:highlight w:val="none"/>
        </w:rPr>
        <w:t>室</w:t>
      </w:r>
      <w:r>
        <w:rPr>
          <w:rFonts w:ascii="inherit" w:hAnsi="inherit" w:eastAsia="宋体" w:cs="宋体"/>
          <w:kern w:val="0"/>
          <w:sz w:val="24"/>
          <w:szCs w:val="24"/>
          <w:highlight w:val="none"/>
        </w:rPr>
        <w:br w:type="textWrapping"/>
      </w:r>
      <w:r>
        <w:rPr>
          <w:rFonts w:ascii="inherit" w:hAnsi="inherit" w:eastAsia="宋体" w:cs="宋体"/>
          <w:kern w:val="0"/>
          <w:sz w:val="24"/>
          <w:szCs w:val="24"/>
          <w:highlight w:val="none"/>
        </w:rPr>
        <w:t>八.</w:t>
      </w:r>
      <w:r>
        <w:rPr>
          <w:rFonts w:hint="eastAsia" w:ascii="inherit" w:hAnsi="inherit" w:eastAsia="宋体" w:cs="宋体"/>
          <w:kern w:val="0"/>
          <w:sz w:val="24"/>
          <w:szCs w:val="24"/>
          <w:highlight w:val="none"/>
          <w:lang w:val="en-US" w:eastAsia="zh-CN"/>
        </w:rPr>
        <w:t>院内磋商</w:t>
      </w:r>
      <w:r>
        <w:rPr>
          <w:rFonts w:ascii="inherit" w:hAnsi="inherit" w:eastAsia="宋体" w:cs="宋体"/>
          <w:kern w:val="0"/>
          <w:sz w:val="24"/>
          <w:szCs w:val="24"/>
          <w:highlight w:val="none"/>
        </w:rPr>
        <w:t>时间：</w:t>
      </w:r>
      <w:r>
        <w:rPr>
          <w:rFonts w:hint="eastAsia" w:ascii="inherit" w:hAnsi="inherit" w:eastAsia="宋体" w:cs="宋体"/>
          <w:kern w:val="0"/>
          <w:sz w:val="24"/>
          <w:szCs w:val="24"/>
          <w:highlight w:val="none"/>
          <w:lang w:val="en-US" w:eastAsia="zh-CN"/>
        </w:rPr>
        <w:t>2024年1月11日星期三，下午14时00分（北京时间）</w:t>
      </w:r>
      <w:r>
        <w:rPr>
          <w:rFonts w:ascii="inherit" w:hAnsi="inherit" w:eastAsia="宋体" w:cs="宋体"/>
          <w:kern w:val="0"/>
          <w:sz w:val="24"/>
          <w:szCs w:val="24"/>
          <w:highlight w:val="none"/>
        </w:rPr>
        <w:br w:type="textWrapping"/>
      </w:r>
      <w:r>
        <w:rPr>
          <w:rFonts w:ascii="inherit" w:hAnsi="inherit" w:eastAsia="宋体" w:cs="宋体"/>
          <w:kern w:val="0"/>
          <w:sz w:val="24"/>
          <w:szCs w:val="24"/>
          <w:highlight w:val="none"/>
        </w:rPr>
        <w:t>九.议价地址：浙江中医药大学附属第二医院</w:t>
      </w:r>
      <w:r>
        <w:rPr>
          <w:rFonts w:hint="eastAsia" w:ascii="inherit" w:hAnsi="inherit" w:eastAsia="宋体" w:cs="宋体"/>
          <w:kern w:val="0"/>
          <w:sz w:val="24"/>
          <w:szCs w:val="24"/>
          <w:highlight w:val="none"/>
          <w:lang w:val="en-US" w:eastAsia="zh-CN"/>
        </w:rPr>
        <w:t>7号楼401室</w:t>
      </w:r>
      <w:r>
        <w:rPr>
          <w:rFonts w:ascii="inherit" w:hAnsi="inherit" w:eastAsia="宋体" w:cs="宋体"/>
          <w:kern w:val="0"/>
          <w:sz w:val="24"/>
          <w:szCs w:val="24"/>
          <w:highlight w:val="yellow"/>
        </w:rPr>
        <w:br w:type="textWrapping"/>
      </w:r>
      <w:r>
        <w:rPr>
          <w:rFonts w:ascii="inherit" w:hAnsi="inherit" w:eastAsia="宋体" w:cs="宋体"/>
          <w:kern w:val="0"/>
          <w:sz w:val="24"/>
          <w:szCs w:val="24"/>
        </w:rPr>
        <w:t>十．评标方法：综合评分法</w:t>
      </w:r>
    </w:p>
    <w:tbl>
      <w:tblPr>
        <w:tblStyle w:val="9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40"/>
        <w:gridCol w:w="2841"/>
        <w:gridCol w:w="28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240" w:lineRule="auto"/>
              <w:ind w:left="0" w:leftChars="0" w:right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/>
              </w:rPr>
              <w:t>类别</w:t>
            </w:r>
          </w:p>
        </w:tc>
        <w:tc>
          <w:tcPr>
            <w:tcW w:w="2841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240" w:lineRule="auto"/>
              <w:ind w:left="0" w:leftChars="0" w:right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/>
              </w:rPr>
              <w:t>评审内容</w:t>
            </w:r>
          </w:p>
        </w:tc>
        <w:tc>
          <w:tcPr>
            <w:tcW w:w="2841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240" w:lineRule="auto"/>
              <w:ind w:left="0" w:leftChars="0" w:right="0" w:firstLine="0" w:firstLineChars="0"/>
              <w:jc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/>
              </w:rPr>
              <w:t>分值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vMerge w:val="restart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240" w:lineRule="auto"/>
              <w:ind w:left="0" w:leftChars="0" w:right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vertAlign w:val="baseline"/>
              </w:rPr>
            </w:pPr>
          </w:p>
          <w:p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240" w:lineRule="auto"/>
              <w:ind w:left="0" w:leftChars="0" w:right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vertAlign w:val="baseline"/>
              </w:rPr>
            </w:pPr>
          </w:p>
          <w:p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240" w:lineRule="auto"/>
              <w:ind w:left="0" w:leftChars="0" w:right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vertAlign w:val="baseline"/>
              </w:rPr>
            </w:pPr>
          </w:p>
          <w:p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240" w:lineRule="auto"/>
              <w:ind w:left="0" w:leftChars="0" w:right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vertAlign w:val="baseline"/>
              </w:rPr>
            </w:pPr>
          </w:p>
          <w:p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240" w:lineRule="auto"/>
              <w:ind w:left="0" w:leftChars="0" w:right="0" w:firstLine="0" w:firstLineChars="0"/>
              <w:jc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vertAlign w:val="baseline"/>
              </w:rPr>
              <w:t>资信、技术及商务部分</w:t>
            </w:r>
          </w:p>
        </w:tc>
        <w:tc>
          <w:tcPr>
            <w:tcW w:w="2841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240" w:lineRule="auto"/>
              <w:ind w:left="0" w:leftChars="0" w:right="0" w:firstLine="0" w:firstLineChars="0"/>
              <w:jc w:val="both"/>
              <w:rPr>
                <w:rFonts w:hint="default" w:ascii="宋体" w:hAnsi="宋体" w:eastAsia="宋体" w:cs="宋体"/>
                <w:kern w:val="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vertAlign w:val="baseline"/>
              </w:rPr>
              <w:t>公司信誉、综合实力、市场占有率、服务能力等情况综合评分。</w:t>
            </w:r>
          </w:p>
        </w:tc>
        <w:tc>
          <w:tcPr>
            <w:tcW w:w="2841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240" w:lineRule="auto"/>
              <w:ind w:left="0" w:leftChars="0" w:right="0" w:firstLine="0" w:firstLineChars="0"/>
              <w:jc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/>
              </w:rPr>
              <w:t>10分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vMerge w:val="continue"/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240" w:lineRule="auto"/>
              <w:ind w:right="0"/>
              <w:jc w:val="both"/>
              <w:rPr>
                <w:rFonts w:hint="default" w:ascii="宋体" w:hAnsi="宋体" w:eastAsia="宋体" w:cs="宋体"/>
                <w:kern w:val="0"/>
                <w:sz w:val="24"/>
                <w:szCs w:val="24"/>
                <w:vertAlign w:val="baseline"/>
              </w:rPr>
            </w:pPr>
          </w:p>
        </w:tc>
        <w:tc>
          <w:tcPr>
            <w:tcW w:w="2841" w:type="dxa"/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240" w:lineRule="auto"/>
              <w:ind w:left="0" w:leftChars="0" w:right="0" w:firstLine="0" w:firstLineChars="0"/>
              <w:jc w:val="both"/>
              <w:rPr>
                <w:rFonts w:hint="default" w:ascii="宋体" w:hAnsi="宋体" w:eastAsia="宋体" w:cs="宋体"/>
                <w:kern w:val="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vertAlign w:val="baseline"/>
              </w:rPr>
              <w:t>近3年内具有同类项目历史服务经验，每个类似业绩记2分，共计10分。需提供合同复印件，加盖供应商公章。</w:t>
            </w:r>
          </w:p>
        </w:tc>
        <w:tc>
          <w:tcPr>
            <w:tcW w:w="2841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240" w:lineRule="auto"/>
              <w:ind w:left="0" w:leftChars="0" w:right="0" w:firstLine="0" w:firstLineChars="0"/>
              <w:jc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/>
              </w:rPr>
              <w:t>10分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vMerge w:val="continue"/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240" w:lineRule="auto"/>
              <w:ind w:right="0"/>
              <w:jc w:val="both"/>
              <w:rPr>
                <w:rFonts w:hint="default" w:ascii="宋体" w:hAnsi="宋体" w:eastAsia="宋体" w:cs="宋体"/>
                <w:kern w:val="0"/>
                <w:sz w:val="24"/>
                <w:szCs w:val="24"/>
                <w:vertAlign w:val="baseline"/>
              </w:rPr>
            </w:pPr>
          </w:p>
        </w:tc>
        <w:tc>
          <w:tcPr>
            <w:tcW w:w="2841" w:type="dxa"/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240" w:lineRule="auto"/>
              <w:ind w:left="0" w:leftChars="0" w:right="0" w:firstLine="0" w:firstLineChars="0"/>
              <w:jc w:val="both"/>
              <w:rPr>
                <w:rFonts w:hint="eastAsia" w:ascii="宋体" w:hAnsi="宋体" w:eastAsia="宋体" w:cs="宋体"/>
                <w:kern w:val="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vertAlign w:val="baseline"/>
              </w:rPr>
              <w:t>提供相关的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/>
              </w:rPr>
              <w:t>资质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vertAlign w:val="baseline"/>
              </w:rPr>
              <w:t>证书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vertAlign w:val="baseline"/>
                <w:lang w:eastAsia="zh-CN"/>
              </w:rPr>
              <w:t>。</w:t>
            </w:r>
          </w:p>
        </w:tc>
        <w:tc>
          <w:tcPr>
            <w:tcW w:w="2841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240" w:lineRule="auto"/>
              <w:ind w:left="0" w:leftChars="0" w:right="0" w:firstLine="0" w:firstLineChars="0"/>
              <w:jc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/>
              </w:rPr>
              <w:t>10分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vMerge w:val="continue"/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240" w:lineRule="auto"/>
              <w:ind w:right="0"/>
              <w:jc w:val="both"/>
              <w:rPr>
                <w:rFonts w:hint="default" w:ascii="宋体" w:hAnsi="宋体" w:eastAsia="宋体" w:cs="宋体"/>
                <w:kern w:val="0"/>
                <w:sz w:val="24"/>
                <w:szCs w:val="24"/>
                <w:vertAlign w:val="baseline"/>
              </w:rPr>
            </w:pPr>
          </w:p>
        </w:tc>
        <w:tc>
          <w:tcPr>
            <w:tcW w:w="2841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240" w:lineRule="auto"/>
              <w:ind w:left="0" w:leftChars="0" w:right="0" w:firstLine="0" w:firstLineChars="0"/>
              <w:jc w:val="both"/>
              <w:rPr>
                <w:rFonts w:hint="eastAsia"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vertAlign w:val="baseline"/>
              </w:rPr>
              <w:t>提供服务方案，按照服务科学性性进行评分。</w:t>
            </w:r>
          </w:p>
        </w:tc>
        <w:tc>
          <w:tcPr>
            <w:tcW w:w="2841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240" w:lineRule="auto"/>
              <w:ind w:left="0" w:leftChars="0" w:right="0" w:firstLine="0" w:firstLineChars="0"/>
              <w:jc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/>
              </w:rPr>
              <w:t>10分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vMerge w:val="continue"/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240" w:lineRule="auto"/>
              <w:ind w:right="0"/>
              <w:jc w:val="both"/>
              <w:rPr>
                <w:rFonts w:hint="default" w:ascii="宋体" w:hAnsi="宋体" w:eastAsia="宋体" w:cs="宋体"/>
                <w:kern w:val="0"/>
                <w:sz w:val="24"/>
                <w:szCs w:val="24"/>
                <w:vertAlign w:val="baseline"/>
              </w:rPr>
            </w:pPr>
          </w:p>
        </w:tc>
        <w:tc>
          <w:tcPr>
            <w:tcW w:w="2841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240" w:lineRule="auto"/>
              <w:ind w:left="0" w:leftChars="0" w:right="0" w:firstLine="0" w:firstLineChars="0"/>
              <w:jc w:val="both"/>
              <w:rPr>
                <w:rFonts w:hint="default"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vertAlign w:val="baseline"/>
              </w:rPr>
              <w:t>按照方案的科学性、合理性、与本项目要求的契合度进行评分。</w:t>
            </w:r>
          </w:p>
        </w:tc>
        <w:tc>
          <w:tcPr>
            <w:tcW w:w="2841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240" w:lineRule="auto"/>
              <w:ind w:left="0" w:leftChars="0" w:right="0" w:firstLine="0" w:firstLineChars="0"/>
              <w:jc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/>
              </w:rPr>
              <w:t>30分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240" w:lineRule="auto"/>
              <w:ind w:left="0" w:leftChars="0" w:right="0" w:firstLine="0" w:firstLineChars="0"/>
              <w:jc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/>
              </w:rPr>
              <w:t>价格部分</w:t>
            </w:r>
          </w:p>
        </w:tc>
        <w:tc>
          <w:tcPr>
            <w:tcW w:w="2841" w:type="dxa"/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240" w:lineRule="auto"/>
              <w:ind w:left="0" w:leftChars="0" w:right="0" w:firstLine="0" w:firstLineChars="0"/>
              <w:jc w:val="both"/>
              <w:rPr>
                <w:rFonts w:hint="eastAsia"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/>
              </w:rPr>
              <w:t>报价</w:t>
            </w:r>
          </w:p>
        </w:tc>
        <w:tc>
          <w:tcPr>
            <w:tcW w:w="2841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240" w:lineRule="auto"/>
              <w:ind w:left="0" w:leftChars="0" w:right="0" w:firstLine="0" w:firstLineChars="0"/>
              <w:jc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/>
              </w:rPr>
              <w:t>30分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81" w:type="dxa"/>
            <w:gridSpan w:val="2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240" w:lineRule="auto"/>
              <w:ind w:left="0" w:leftChars="0" w:right="0" w:firstLine="0" w:firstLineChars="0"/>
              <w:jc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/>
              </w:rPr>
              <w:t>总分</w:t>
            </w:r>
          </w:p>
        </w:tc>
        <w:tc>
          <w:tcPr>
            <w:tcW w:w="2841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240" w:lineRule="auto"/>
              <w:ind w:left="0" w:leftChars="0" w:right="0" w:firstLine="0" w:firstLineChars="0"/>
              <w:jc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/>
              </w:rPr>
              <w:t>100分</w:t>
            </w:r>
          </w:p>
        </w:tc>
      </w:tr>
    </w:tbl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1" w:after="100" w:afterAutospacing="1" w:line="360" w:lineRule="auto"/>
        <w:ind w:left="0" w:leftChars="0" w:firstLine="0" w:firstLineChars="0"/>
        <w:textAlignment w:val="auto"/>
        <w:rPr>
          <w:rFonts w:ascii="inherit" w:hAnsi="inherit" w:eastAsia="宋体" w:cs="宋体"/>
          <w:kern w:val="0"/>
          <w:sz w:val="24"/>
          <w:szCs w:val="24"/>
        </w:rPr>
      </w:pPr>
      <w:r>
        <w:rPr>
          <w:rFonts w:ascii="inherit" w:hAnsi="inherit" w:eastAsia="宋体" w:cs="宋体"/>
          <w:kern w:val="0"/>
          <w:sz w:val="24"/>
          <w:szCs w:val="24"/>
        </w:rPr>
        <w:t>其他事项：</w:t>
      </w:r>
      <w:r>
        <w:rPr>
          <w:rFonts w:ascii="inherit" w:hAnsi="inherit" w:eastAsia="宋体" w:cs="宋体"/>
          <w:kern w:val="0"/>
          <w:sz w:val="24"/>
          <w:szCs w:val="24"/>
        </w:rPr>
        <w:br w:type="textWrapping"/>
      </w:r>
      <w:r>
        <w:rPr>
          <w:rFonts w:ascii="inherit" w:hAnsi="inherit" w:eastAsia="宋体" w:cs="宋体"/>
          <w:kern w:val="0"/>
          <w:sz w:val="24"/>
          <w:szCs w:val="24"/>
        </w:rPr>
        <w:t>供应商认为采购公告、采购过程和采购结果使自己的权益受到损害的，可以在知道或者应知其权益受到损害之日起七个工作日内，以书面形式向采购人提出质疑。</w:t>
      </w:r>
      <w:r>
        <w:rPr>
          <w:rFonts w:ascii="inherit" w:hAnsi="inherit" w:eastAsia="宋体" w:cs="宋体"/>
          <w:kern w:val="0"/>
          <w:sz w:val="24"/>
          <w:szCs w:val="24"/>
        </w:rPr>
        <w:br w:type="textWrapping"/>
      </w:r>
      <w:r>
        <w:rPr>
          <w:rFonts w:ascii="inherit" w:hAnsi="inherit" w:eastAsia="宋体" w:cs="宋体"/>
          <w:kern w:val="0"/>
          <w:sz w:val="24"/>
          <w:szCs w:val="24"/>
        </w:rPr>
        <w:t>供应商应知其权益受到损害之日，是指：</w:t>
      </w:r>
      <w:r>
        <w:rPr>
          <w:rFonts w:ascii="inherit" w:hAnsi="inherit" w:eastAsia="宋体" w:cs="宋体"/>
          <w:kern w:val="0"/>
          <w:sz w:val="24"/>
          <w:szCs w:val="24"/>
        </w:rPr>
        <w:br w:type="textWrapping"/>
      </w:r>
      <w:r>
        <w:rPr>
          <w:rFonts w:ascii="inherit" w:hAnsi="inherit" w:eastAsia="宋体" w:cs="宋体"/>
          <w:kern w:val="0"/>
          <w:sz w:val="24"/>
          <w:szCs w:val="24"/>
        </w:rPr>
        <w:t>（1）对采购文件提出质疑的，为收到（或发布）采购文件之日。收到采购文件之日起至响应截止时间止不足七个工作日的，应当在响应截止时间前提出。</w:t>
      </w:r>
      <w:r>
        <w:rPr>
          <w:rFonts w:ascii="inherit" w:hAnsi="inherit" w:eastAsia="宋体" w:cs="宋体"/>
          <w:kern w:val="0"/>
          <w:sz w:val="24"/>
          <w:szCs w:val="24"/>
        </w:rPr>
        <w:br w:type="textWrapping"/>
      </w:r>
      <w:r>
        <w:rPr>
          <w:rFonts w:ascii="inherit" w:hAnsi="inherit" w:eastAsia="宋体" w:cs="宋体"/>
          <w:kern w:val="0"/>
          <w:sz w:val="24"/>
          <w:szCs w:val="24"/>
        </w:rPr>
        <w:t>（2）对采购过程提出质疑的，为各采购程序环节结束之日。</w:t>
      </w:r>
      <w:r>
        <w:rPr>
          <w:rFonts w:ascii="inherit" w:hAnsi="inherit" w:eastAsia="宋体" w:cs="宋体"/>
          <w:kern w:val="0"/>
          <w:sz w:val="24"/>
          <w:szCs w:val="24"/>
        </w:rPr>
        <w:br w:type="textWrapping"/>
      </w:r>
      <w:r>
        <w:rPr>
          <w:rFonts w:ascii="inherit" w:hAnsi="inherit" w:eastAsia="宋体" w:cs="宋体"/>
          <w:kern w:val="0"/>
          <w:sz w:val="24"/>
          <w:szCs w:val="24"/>
        </w:rPr>
        <w:t>（3）对采购结果提出质疑的，为成交结果公告期限届满之日。</w:t>
      </w:r>
      <w:r>
        <w:rPr>
          <w:rFonts w:ascii="inherit" w:hAnsi="inherit" w:eastAsia="宋体" w:cs="宋体"/>
          <w:kern w:val="0"/>
          <w:sz w:val="24"/>
          <w:szCs w:val="24"/>
        </w:rPr>
        <w:br w:type="textWrapping"/>
      </w:r>
      <w:r>
        <w:rPr>
          <w:rFonts w:ascii="inherit" w:hAnsi="inherit" w:eastAsia="宋体" w:cs="宋体"/>
          <w:kern w:val="0"/>
          <w:sz w:val="24"/>
          <w:szCs w:val="24"/>
        </w:rPr>
        <w:t>采购单位联系方式：</w:t>
      </w:r>
      <w:r>
        <w:rPr>
          <w:rFonts w:ascii="inherit" w:hAnsi="inherit" w:eastAsia="宋体" w:cs="宋体"/>
          <w:kern w:val="0"/>
          <w:sz w:val="24"/>
          <w:szCs w:val="24"/>
        </w:rPr>
        <w:br w:type="textWrapping"/>
      </w:r>
      <w:r>
        <w:rPr>
          <w:rFonts w:ascii="inherit" w:hAnsi="inherit" w:eastAsia="宋体" w:cs="宋体"/>
          <w:kern w:val="0"/>
          <w:sz w:val="24"/>
          <w:szCs w:val="24"/>
        </w:rPr>
        <w:t>地址：潮王路318号浙江中医药大学附属第二医院</w:t>
      </w:r>
      <w:r>
        <w:rPr>
          <w:rFonts w:ascii="inherit" w:hAnsi="inherit" w:eastAsia="宋体" w:cs="宋体"/>
          <w:kern w:val="0"/>
          <w:sz w:val="24"/>
          <w:szCs w:val="24"/>
        </w:rPr>
        <w:br w:type="textWrapping"/>
      </w:r>
      <w:r>
        <w:rPr>
          <w:rFonts w:ascii="inherit" w:hAnsi="inherit" w:eastAsia="宋体" w:cs="宋体"/>
          <w:kern w:val="0"/>
          <w:sz w:val="24"/>
          <w:szCs w:val="24"/>
        </w:rPr>
        <w:t>联系人：</w:t>
      </w:r>
      <w:r>
        <w:rPr>
          <w:rFonts w:hint="eastAsia" w:ascii="inherit" w:hAnsi="inherit" w:eastAsia="宋体" w:cs="宋体"/>
          <w:kern w:val="0"/>
          <w:sz w:val="24"/>
          <w:szCs w:val="24"/>
          <w:lang w:val="en-US" w:eastAsia="zh-CN"/>
        </w:rPr>
        <w:t>邱老师、王老师</w:t>
      </w:r>
      <w:bookmarkStart w:id="0" w:name="_GoBack"/>
      <w:bookmarkEnd w:id="0"/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1" w:after="100" w:afterAutospacing="1" w:line="360" w:lineRule="auto"/>
        <w:ind w:leftChars="0"/>
        <w:textAlignment w:val="auto"/>
        <w:rPr>
          <w:rFonts w:ascii="inherit" w:hAnsi="inherit" w:eastAsia="宋体" w:cs="宋体"/>
          <w:kern w:val="0"/>
          <w:sz w:val="24"/>
          <w:szCs w:val="24"/>
          <w:highlight w:val="none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ascii="inherit" w:hAnsi="inherit" w:eastAsia="宋体" w:cs="宋体"/>
          <w:kern w:val="0"/>
          <w:sz w:val="24"/>
          <w:szCs w:val="24"/>
        </w:rPr>
        <w:t>联系电话：</w:t>
      </w:r>
      <w:r>
        <w:rPr>
          <w:rFonts w:hint="eastAsia" w:ascii="inherit" w:hAnsi="inherit" w:eastAsia="宋体" w:cs="宋体"/>
          <w:kern w:val="0"/>
          <w:sz w:val="24"/>
          <w:szCs w:val="24"/>
          <w:lang w:val="en-US" w:eastAsia="zh-CN"/>
        </w:rPr>
        <w:t>15715766143、</w:t>
      </w:r>
      <w:r>
        <w:rPr>
          <w:rFonts w:hint="eastAsia" w:ascii="inherit" w:hAnsi="inherit" w:eastAsia="宋体" w:cs="宋体"/>
          <w:kern w:val="0"/>
          <w:sz w:val="24"/>
          <w:szCs w:val="24"/>
          <w:highlight w:val="none"/>
          <w:lang w:val="en-US" w:eastAsia="zh-CN"/>
        </w:rPr>
        <w:t>19884188294</w:t>
      </w:r>
      <w:r>
        <w:rPr>
          <w:rFonts w:ascii="inherit" w:hAnsi="inherit" w:eastAsia="宋体" w:cs="宋体"/>
          <w:kern w:val="0"/>
          <w:sz w:val="24"/>
          <w:szCs w:val="24"/>
        </w:rPr>
        <w:br w:type="textWrapping"/>
      </w:r>
      <w:r>
        <w:rPr>
          <w:rFonts w:ascii="inherit" w:hAnsi="inherit" w:eastAsia="宋体" w:cs="宋体"/>
          <w:kern w:val="0"/>
          <w:sz w:val="24"/>
          <w:szCs w:val="24"/>
        </w:rPr>
        <w:br w:type="textWrapping"/>
      </w:r>
      <w:r>
        <w:rPr>
          <w:rFonts w:ascii="inherit" w:hAnsi="inherit" w:eastAsia="宋体" w:cs="宋体"/>
          <w:kern w:val="0"/>
          <w:sz w:val="24"/>
          <w:szCs w:val="24"/>
        </w:rPr>
        <w:br w:type="textWrapping"/>
      </w:r>
      <w:r>
        <w:rPr>
          <w:rFonts w:hint="eastAsia" w:ascii="inherit" w:hAnsi="inherit" w:eastAsia="宋体" w:cs="宋体"/>
          <w:kern w:val="0"/>
          <w:sz w:val="24"/>
          <w:szCs w:val="24"/>
          <w:lang w:val="en-US" w:eastAsia="zh-CN"/>
        </w:rPr>
        <w:t xml:space="preserve">                          </w:t>
      </w:r>
      <w:r>
        <w:rPr>
          <w:rFonts w:ascii="inherit" w:hAnsi="inherit" w:eastAsia="宋体" w:cs="宋体"/>
          <w:kern w:val="0"/>
          <w:sz w:val="24"/>
          <w:szCs w:val="24"/>
        </w:rPr>
        <w:t>浙江中医药大学附属第二医院（浙江省新华医院）</w:t>
      </w:r>
      <w:r>
        <w:rPr>
          <w:rFonts w:ascii="inherit" w:hAnsi="inherit" w:eastAsia="宋体" w:cs="宋体"/>
          <w:kern w:val="0"/>
          <w:sz w:val="24"/>
          <w:szCs w:val="24"/>
        </w:rPr>
        <w:br w:type="textWrapping"/>
      </w:r>
      <w:r>
        <w:rPr>
          <w:rFonts w:hint="eastAsia" w:ascii="inherit" w:hAnsi="inherit" w:eastAsia="宋体" w:cs="宋体"/>
          <w:kern w:val="0"/>
          <w:sz w:val="24"/>
          <w:szCs w:val="24"/>
          <w:lang w:val="en-US" w:eastAsia="zh-CN"/>
        </w:rPr>
        <w:t xml:space="preserve">                                       </w:t>
      </w:r>
      <w:r>
        <w:rPr>
          <w:rFonts w:ascii="inherit" w:hAnsi="inherit" w:eastAsia="宋体" w:cs="宋体"/>
          <w:kern w:val="0"/>
          <w:sz w:val="24"/>
          <w:szCs w:val="24"/>
          <w:highlight w:val="none"/>
        </w:rPr>
        <w:t>202</w:t>
      </w:r>
      <w:r>
        <w:rPr>
          <w:rFonts w:hint="eastAsia" w:ascii="inherit" w:hAnsi="inherit" w:eastAsia="宋体" w:cs="宋体"/>
          <w:kern w:val="0"/>
          <w:sz w:val="24"/>
          <w:szCs w:val="24"/>
          <w:highlight w:val="none"/>
          <w:lang w:val="en-US" w:eastAsia="zh-CN"/>
        </w:rPr>
        <w:t>4</w:t>
      </w:r>
      <w:r>
        <w:rPr>
          <w:rFonts w:ascii="inherit" w:hAnsi="inherit" w:eastAsia="宋体" w:cs="宋体"/>
          <w:kern w:val="0"/>
          <w:sz w:val="24"/>
          <w:szCs w:val="24"/>
          <w:highlight w:val="none"/>
        </w:rPr>
        <w:t xml:space="preserve"> 年</w:t>
      </w:r>
      <w:r>
        <w:rPr>
          <w:rFonts w:hint="eastAsia" w:ascii="inherit" w:hAnsi="inherit" w:eastAsia="宋体" w:cs="宋体"/>
          <w:kern w:val="0"/>
          <w:sz w:val="24"/>
          <w:szCs w:val="24"/>
          <w:highlight w:val="none"/>
          <w:lang w:val="en-US" w:eastAsia="zh-CN"/>
        </w:rPr>
        <w:t>1</w:t>
      </w:r>
      <w:r>
        <w:rPr>
          <w:rFonts w:ascii="inherit" w:hAnsi="inherit" w:eastAsia="宋体" w:cs="宋体"/>
          <w:kern w:val="0"/>
          <w:sz w:val="24"/>
          <w:szCs w:val="24"/>
          <w:highlight w:val="none"/>
        </w:rPr>
        <w:t>月</w:t>
      </w:r>
      <w:r>
        <w:rPr>
          <w:rFonts w:hint="eastAsia" w:ascii="inherit" w:hAnsi="inherit" w:eastAsia="宋体" w:cs="宋体"/>
          <w:kern w:val="0"/>
          <w:sz w:val="24"/>
          <w:szCs w:val="24"/>
          <w:highlight w:val="none"/>
          <w:lang w:val="en-US" w:eastAsia="zh-CN"/>
        </w:rPr>
        <w:t>4</w:t>
      </w:r>
      <w:r>
        <w:rPr>
          <w:rFonts w:ascii="inherit" w:hAnsi="inherit" w:eastAsia="宋体" w:cs="宋体"/>
          <w:kern w:val="0"/>
          <w:sz w:val="24"/>
          <w:szCs w:val="24"/>
          <w:highlight w:val="none"/>
        </w:rPr>
        <w:t>日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1" w:after="100" w:afterAutospacing="1" w:line="360" w:lineRule="auto"/>
        <w:ind w:leftChars="0"/>
        <w:textAlignment w:val="auto"/>
        <w:rPr>
          <w:rFonts w:hint="eastAsia" w:ascii="inherit" w:hAnsi="inherit" w:eastAsia="宋体" w:cs="宋体"/>
          <w:kern w:val="0"/>
          <w:sz w:val="24"/>
          <w:szCs w:val="24"/>
          <w:lang w:val="en-US" w:eastAsia="zh-CN"/>
        </w:rPr>
      </w:pPr>
      <w:r>
        <w:rPr>
          <w:rFonts w:hint="eastAsia" w:ascii="inherit" w:hAnsi="inherit" w:eastAsia="宋体" w:cs="宋体"/>
          <w:kern w:val="0"/>
          <w:sz w:val="24"/>
          <w:szCs w:val="24"/>
          <w:lang w:val="en-US" w:eastAsia="zh-CN"/>
        </w:rPr>
        <w:t>附、报价一览表：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1" w:after="100" w:afterAutospacing="1" w:line="360" w:lineRule="auto"/>
        <w:ind w:leftChars="0"/>
        <w:jc w:val="center"/>
        <w:textAlignment w:val="auto"/>
        <w:rPr>
          <w:rFonts w:hint="eastAsia" w:ascii="inherit" w:hAnsi="inherit" w:eastAsia="宋体" w:cs="宋体"/>
          <w:kern w:val="0"/>
          <w:sz w:val="24"/>
          <w:szCs w:val="24"/>
          <w:lang w:val="en-US" w:eastAsia="zh-CN"/>
        </w:rPr>
      </w:pPr>
      <w:r>
        <w:rPr>
          <w:rFonts w:hint="eastAsia" w:ascii="inherit" w:hAnsi="inherit" w:eastAsia="宋体" w:cs="宋体"/>
          <w:kern w:val="0"/>
          <w:sz w:val="24"/>
          <w:szCs w:val="24"/>
          <w:lang w:val="en-US" w:eastAsia="zh-CN"/>
        </w:rPr>
        <w:t>报价一览表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1" w:after="100" w:afterAutospacing="1" w:line="360" w:lineRule="auto"/>
        <w:ind w:leftChars="0"/>
        <w:jc w:val="left"/>
        <w:textAlignment w:val="auto"/>
        <w:rPr>
          <w:rFonts w:hint="eastAsia" w:ascii="inherit" w:hAnsi="inherit" w:eastAsia="宋体" w:cs="宋体"/>
          <w:kern w:val="0"/>
          <w:sz w:val="24"/>
          <w:szCs w:val="24"/>
          <w:u w:val="none"/>
          <w:lang w:val="en-US" w:eastAsia="zh-CN"/>
        </w:rPr>
      </w:pPr>
      <w:r>
        <w:rPr>
          <w:rFonts w:hint="eastAsia" w:ascii="inherit" w:hAnsi="inherit" w:eastAsia="宋体" w:cs="宋体"/>
          <w:kern w:val="0"/>
          <w:sz w:val="24"/>
          <w:szCs w:val="24"/>
          <w:lang w:val="en-US" w:eastAsia="zh-CN"/>
        </w:rPr>
        <w:t>项目编号：</w:t>
      </w:r>
      <w:r>
        <w:rPr>
          <w:rFonts w:hint="eastAsia" w:ascii="inherit" w:hAnsi="inherit" w:eastAsia="宋体" w:cs="宋体"/>
          <w:kern w:val="0"/>
          <w:sz w:val="24"/>
          <w:szCs w:val="24"/>
          <w:u w:val="single"/>
          <w:lang w:val="en-US" w:eastAsia="zh-CN"/>
        </w:rPr>
        <w:t xml:space="preserve">            </w:t>
      </w:r>
    </w:p>
    <w:tbl>
      <w:tblPr>
        <w:tblStyle w:val="9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1"/>
        <w:gridCol w:w="426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8" w:hRule="atLeast"/>
        </w:trPr>
        <w:tc>
          <w:tcPr>
            <w:tcW w:w="4261" w:type="dxa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360" w:lineRule="auto"/>
              <w:ind w:right="0"/>
              <w:jc w:val="center"/>
              <w:textAlignment w:val="auto"/>
              <w:rPr>
                <w:rFonts w:hint="default" w:ascii="inherit" w:hAnsi="inherit" w:eastAsia="宋体" w:cs="宋体"/>
                <w:kern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inherit" w:hAnsi="inherit" w:eastAsia="宋体" w:cs="宋体"/>
                <w:kern w:val="0"/>
                <w:sz w:val="24"/>
                <w:szCs w:val="24"/>
                <w:u w:val="none"/>
                <w:vertAlign w:val="baseline"/>
                <w:lang w:val="en-US" w:eastAsia="zh-CN"/>
              </w:rPr>
              <w:t>供应商</w:t>
            </w:r>
          </w:p>
        </w:tc>
        <w:tc>
          <w:tcPr>
            <w:tcW w:w="4261" w:type="dxa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360" w:lineRule="auto"/>
              <w:ind w:right="0"/>
              <w:jc w:val="center"/>
              <w:textAlignment w:val="auto"/>
              <w:rPr>
                <w:rFonts w:hint="default" w:ascii="inherit" w:hAnsi="inherit" w:eastAsia="宋体" w:cs="宋体"/>
                <w:kern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inherit" w:hAnsi="inherit" w:eastAsia="宋体" w:cs="宋体"/>
                <w:kern w:val="0"/>
                <w:sz w:val="24"/>
                <w:szCs w:val="24"/>
                <w:u w:val="none"/>
                <w:vertAlign w:val="baseline"/>
                <w:lang w:val="en-US" w:eastAsia="zh-CN"/>
              </w:rPr>
              <w:t>报价（元）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6" w:hRule="atLeast"/>
        </w:trPr>
        <w:tc>
          <w:tcPr>
            <w:tcW w:w="4261" w:type="dxa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360" w:lineRule="auto"/>
              <w:ind w:right="0"/>
              <w:jc w:val="left"/>
              <w:textAlignment w:val="auto"/>
              <w:rPr>
                <w:rFonts w:hint="default" w:ascii="inherit" w:hAnsi="inherit" w:eastAsia="宋体" w:cs="宋体"/>
                <w:kern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4261" w:type="dxa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360" w:lineRule="auto"/>
              <w:ind w:right="0"/>
              <w:jc w:val="left"/>
              <w:textAlignment w:val="auto"/>
              <w:rPr>
                <w:rFonts w:hint="default" w:ascii="inherit" w:hAnsi="inherit" w:eastAsia="宋体" w:cs="宋体"/>
                <w:kern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</w:tc>
      </w:tr>
    </w:tbl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1" w:after="100" w:afterAutospacing="1" w:line="360" w:lineRule="auto"/>
        <w:ind w:leftChars="0"/>
        <w:jc w:val="left"/>
        <w:textAlignment w:val="auto"/>
        <w:rPr>
          <w:rFonts w:hint="default" w:ascii="inherit" w:hAnsi="inherit" w:eastAsia="宋体" w:cs="宋体"/>
          <w:kern w:val="0"/>
          <w:sz w:val="24"/>
          <w:szCs w:val="24"/>
          <w:u w:val="none"/>
          <w:lang w:val="en-US" w:eastAsia="zh-CN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1" w:after="100" w:afterAutospacing="1" w:line="360" w:lineRule="auto"/>
        <w:ind w:leftChars="0"/>
        <w:jc w:val="left"/>
        <w:textAlignment w:val="auto"/>
        <w:rPr>
          <w:rFonts w:hint="default" w:ascii="inherit" w:hAnsi="inherit" w:eastAsia="宋体" w:cs="宋体"/>
          <w:kern w:val="0"/>
          <w:sz w:val="24"/>
          <w:szCs w:val="24"/>
          <w:u w:val="none"/>
          <w:lang w:val="en-US" w:eastAsia="zh-CN"/>
        </w:rPr>
      </w:pPr>
      <w:r>
        <w:rPr>
          <w:rFonts w:hint="default" w:ascii="inherit" w:hAnsi="inherit" w:eastAsia="宋体" w:cs="宋体"/>
          <w:kern w:val="0"/>
          <w:sz w:val="24"/>
          <w:szCs w:val="24"/>
          <w:u w:val="none"/>
          <w:lang w:val="en-US" w:eastAsia="zh-CN"/>
        </w:rPr>
        <w:t>法定代表人或授权委托人签字：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1" w:after="100" w:afterAutospacing="1" w:line="360" w:lineRule="auto"/>
        <w:ind w:leftChars="0"/>
        <w:jc w:val="left"/>
        <w:textAlignment w:val="auto"/>
        <w:rPr>
          <w:rFonts w:hint="default" w:ascii="inherit" w:hAnsi="inherit" w:eastAsia="宋体" w:cs="宋体"/>
          <w:kern w:val="0"/>
          <w:sz w:val="24"/>
          <w:szCs w:val="24"/>
          <w:u w:val="none"/>
          <w:lang w:val="en-US" w:eastAsia="zh-CN"/>
        </w:rPr>
      </w:pPr>
      <w:r>
        <w:rPr>
          <w:rFonts w:hint="default" w:ascii="inherit" w:hAnsi="inherit" w:eastAsia="宋体" w:cs="宋体"/>
          <w:kern w:val="0"/>
          <w:sz w:val="24"/>
          <w:szCs w:val="24"/>
          <w:u w:val="none"/>
          <w:lang w:val="en-US" w:eastAsia="zh-CN"/>
        </w:rPr>
        <w:t>供应商名称（盖章）：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1" w:after="100" w:afterAutospacing="1" w:line="360" w:lineRule="auto"/>
        <w:ind w:leftChars="0"/>
        <w:jc w:val="left"/>
        <w:textAlignment w:val="auto"/>
        <w:rPr>
          <w:rFonts w:hint="default" w:ascii="inherit" w:hAnsi="inherit" w:eastAsia="宋体" w:cs="宋体"/>
          <w:kern w:val="0"/>
          <w:sz w:val="24"/>
          <w:szCs w:val="24"/>
          <w:u w:val="none"/>
          <w:lang w:val="en-US" w:eastAsia="zh-CN"/>
        </w:rPr>
      </w:pPr>
      <w:r>
        <w:rPr>
          <w:rFonts w:hint="default" w:ascii="inherit" w:hAnsi="inherit" w:eastAsia="宋体" w:cs="宋体"/>
          <w:kern w:val="0"/>
          <w:sz w:val="24"/>
          <w:szCs w:val="24"/>
          <w:u w:val="none"/>
          <w:lang w:val="en-US" w:eastAsia="zh-CN"/>
        </w:rPr>
        <w:t xml:space="preserve">日期： </w:t>
      </w:r>
      <w:r>
        <w:rPr>
          <w:rFonts w:hint="eastAsia" w:ascii="inherit" w:hAnsi="inherit" w:eastAsia="宋体" w:cs="宋体"/>
          <w:kern w:val="0"/>
          <w:sz w:val="24"/>
          <w:szCs w:val="24"/>
          <w:u w:val="none"/>
          <w:lang w:val="en-US" w:eastAsia="zh-CN"/>
        </w:rPr>
        <w:t xml:space="preserve">   </w:t>
      </w:r>
      <w:r>
        <w:rPr>
          <w:rFonts w:hint="default" w:ascii="inherit" w:hAnsi="inherit" w:eastAsia="宋体" w:cs="宋体"/>
          <w:kern w:val="0"/>
          <w:sz w:val="24"/>
          <w:szCs w:val="24"/>
          <w:u w:val="none"/>
          <w:lang w:val="en-US" w:eastAsia="zh-CN"/>
        </w:rPr>
        <w:t xml:space="preserve">年 </w:t>
      </w:r>
      <w:r>
        <w:rPr>
          <w:rFonts w:hint="eastAsia" w:ascii="inherit" w:hAnsi="inherit" w:eastAsia="宋体" w:cs="宋体"/>
          <w:kern w:val="0"/>
          <w:sz w:val="24"/>
          <w:szCs w:val="24"/>
          <w:u w:val="none"/>
          <w:lang w:val="en-US" w:eastAsia="zh-CN"/>
        </w:rPr>
        <w:t xml:space="preserve">  </w:t>
      </w:r>
      <w:r>
        <w:rPr>
          <w:rFonts w:hint="default" w:ascii="inherit" w:hAnsi="inherit" w:eastAsia="宋体" w:cs="宋体"/>
          <w:kern w:val="0"/>
          <w:sz w:val="24"/>
          <w:szCs w:val="24"/>
          <w:u w:val="none"/>
          <w:lang w:val="en-US" w:eastAsia="zh-CN"/>
        </w:rPr>
        <w:t xml:space="preserve">月 </w:t>
      </w:r>
      <w:r>
        <w:rPr>
          <w:rFonts w:hint="eastAsia" w:ascii="inherit" w:hAnsi="inherit" w:eastAsia="宋体" w:cs="宋体"/>
          <w:kern w:val="0"/>
          <w:sz w:val="24"/>
          <w:szCs w:val="24"/>
          <w:u w:val="none"/>
          <w:lang w:val="en-US" w:eastAsia="zh-CN"/>
        </w:rPr>
        <w:t xml:space="preserve">  </w:t>
      </w:r>
      <w:r>
        <w:rPr>
          <w:rFonts w:hint="default" w:ascii="inherit" w:hAnsi="inherit" w:eastAsia="宋体" w:cs="宋体"/>
          <w:kern w:val="0"/>
          <w:sz w:val="24"/>
          <w:szCs w:val="24"/>
          <w:u w:val="none"/>
          <w:lang w:val="en-US" w:eastAsia="zh-CN"/>
        </w:rPr>
        <w:t>日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1" w:after="100" w:afterAutospacing="1" w:line="360" w:lineRule="auto"/>
        <w:ind w:leftChars="0"/>
        <w:jc w:val="left"/>
        <w:textAlignment w:val="auto"/>
        <w:rPr>
          <w:rFonts w:hint="default" w:ascii="inherit" w:hAnsi="inherit" w:eastAsia="宋体" w:cs="宋体"/>
          <w:kern w:val="0"/>
          <w:sz w:val="24"/>
          <w:szCs w:val="24"/>
          <w:u w:val="none"/>
          <w:lang w:val="en-US" w:eastAsia="zh-CN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1" w:after="100" w:afterAutospacing="1" w:line="360" w:lineRule="auto"/>
        <w:ind w:leftChars="0"/>
        <w:textAlignment w:val="auto"/>
        <w:rPr>
          <w:rFonts w:hint="eastAsia" w:ascii="inherit" w:hAnsi="inherit" w:eastAsia="宋体" w:cs="宋体"/>
          <w:kern w:val="0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1" w:after="100" w:afterAutospacing="1" w:line="360" w:lineRule="auto"/>
        <w:ind w:leftChars="0"/>
        <w:jc w:val="center"/>
        <w:textAlignment w:val="auto"/>
        <w:rPr>
          <w:rFonts w:hint="default" w:ascii="inherit" w:hAnsi="inherit" w:eastAsia="宋体" w:cs="宋体"/>
          <w:kern w:val="0"/>
          <w:sz w:val="24"/>
          <w:szCs w:val="24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1" w:after="100" w:afterAutospacing="1" w:line="360" w:lineRule="auto"/>
        <w:ind w:leftChars="0"/>
        <w:textAlignment w:val="auto"/>
      </w:pPr>
      <w:r>
        <w:rPr>
          <w:rFonts w:ascii="inherit" w:hAnsi="inherit" w:eastAsia="宋体" w:cs="宋体"/>
          <w:kern w:val="0"/>
          <w:sz w:val="24"/>
          <w:szCs w:val="24"/>
        </w:rPr>
        <w:br w:type="textWrapping"/>
      </w:r>
      <w:r>
        <w:rPr>
          <w:rFonts w:ascii="Arial" w:hAnsi="Arial" w:eastAsia="宋体" w:cs="Arial"/>
          <w:kern w:val="0"/>
          <w:sz w:val="29"/>
          <w:szCs w:val="29"/>
        </w:rPr>
        <w:t> 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left="600" w:firstLine="600"/>
      </w:pPr>
      <w:r>
        <w:separator/>
      </w:r>
    </w:p>
  </w:endnote>
  <w:endnote w:type="continuationSeparator" w:id="1">
    <w:p>
      <w:pPr>
        <w:spacing w:line="240" w:lineRule="auto"/>
        <w:ind w:left="600" w:firstLine="60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inherit">
    <w:altName w:val="Cambria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left="600" w:firstLine="600"/>
      </w:pPr>
      <w:r>
        <w:separator/>
      </w:r>
    </w:p>
  </w:footnote>
  <w:footnote w:type="continuationSeparator" w:id="1">
    <w:p>
      <w:pPr>
        <w:spacing w:line="360" w:lineRule="auto"/>
        <w:ind w:left="600" w:firstLine="60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73C8DFA"/>
    <w:multiLevelType w:val="singleLevel"/>
    <w:tmpl w:val="173C8DFA"/>
    <w:lvl w:ilvl="0" w:tentative="0">
      <w:start w:val="11"/>
      <w:numFmt w:val="chineseCounting"/>
      <w:lvlText w:val="%1."/>
      <w:lvlJc w:val="left"/>
      <w:pPr>
        <w:tabs>
          <w:tab w:val="left" w:pos="312"/>
        </w:tabs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U0ZGU3NjE5MDYyOWNmNmMwZjRhMDBiMTdiNjBmZDUifQ=="/>
  </w:docVars>
  <w:rsids>
    <w:rsidRoot w:val="007C26DB"/>
    <w:rsid w:val="00321BB2"/>
    <w:rsid w:val="0048766C"/>
    <w:rsid w:val="007C26DB"/>
    <w:rsid w:val="00904731"/>
    <w:rsid w:val="00C56FD9"/>
    <w:rsid w:val="05957424"/>
    <w:rsid w:val="15A52E6D"/>
    <w:rsid w:val="255527CF"/>
    <w:rsid w:val="2FE77EA7"/>
    <w:rsid w:val="313530BF"/>
    <w:rsid w:val="360B03CA"/>
    <w:rsid w:val="47195240"/>
    <w:rsid w:val="63F61F51"/>
    <w:rsid w:val="6C74577D"/>
    <w:rsid w:val="7C3E1F66"/>
    <w:rsid w:val="7EB376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nhideWhenUsed="0" w:uiPriority="0" w:semiHidden="0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qFormat="1"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left="200" w:leftChars="200" w:firstLine="200" w:firstLineChars="200"/>
    </w:pPr>
    <w:rPr>
      <w:rFonts w:eastAsia="仿宋_GB2312" w:asciiTheme="minorHAnsi" w:hAnsiTheme="minorHAnsi" w:cstheme="minorBidi"/>
      <w:kern w:val="2"/>
      <w:sz w:val="30"/>
      <w:szCs w:val="21"/>
      <w:lang w:val="en-US" w:eastAsia="zh-CN" w:bidi="ar-SA"/>
    </w:rPr>
  </w:style>
  <w:style w:type="paragraph" w:styleId="2">
    <w:name w:val="heading 1"/>
    <w:basedOn w:val="3"/>
    <w:next w:val="1"/>
    <w:link w:val="13"/>
    <w:qFormat/>
    <w:uiPriority w:val="9"/>
    <w:pPr>
      <w:keepNext/>
      <w:keepLines/>
      <w:spacing w:before="340" w:after="330" w:line="360" w:lineRule="auto"/>
      <w:jc w:val="center"/>
      <w:outlineLvl w:val="0"/>
    </w:pPr>
    <w:rPr>
      <w:rFonts w:eastAsia="黑体"/>
      <w:bCs/>
      <w:kern w:val="44"/>
      <w:sz w:val="30"/>
      <w:szCs w:val="44"/>
    </w:rPr>
  </w:style>
  <w:style w:type="paragraph" w:styleId="4">
    <w:name w:val="heading 2"/>
    <w:basedOn w:val="1"/>
    <w:next w:val="1"/>
    <w:link w:val="14"/>
    <w:unhideWhenUsed/>
    <w:qFormat/>
    <w:uiPriority w:val="9"/>
    <w:pPr>
      <w:keepNext/>
      <w:keepLines/>
      <w:spacing w:before="260" w:after="260" w:line="600" w:lineRule="exact"/>
      <w:outlineLvl w:val="1"/>
    </w:pPr>
    <w:rPr>
      <w:rFonts w:eastAsia="宋体" w:asciiTheme="majorHAnsi" w:hAnsiTheme="majorHAnsi" w:cstheme="majorBidi"/>
      <w:b/>
      <w:bCs/>
      <w:sz w:val="32"/>
      <w:szCs w:val="32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 Spacing"/>
    <w:qFormat/>
    <w:uiPriority w:val="1"/>
    <w:pPr>
      <w:widowControl w:val="0"/>
      <w:ind w:left="200" w:leftChars="200"/>
      <w:jc w:val="both"/>
    </w:pPr>
    <w:rPr>
      <w:rFonts w:eastAsia="仿宋_GB2312" w:asciiTheme="minorHAnsi" w:hAnsiTheme="minorHAnsi" w:cstheme="minorBidi"/>
      <w:kern w:val="2"/>
      <w:sz w:val="32"/>
      <w:szCs w:val="21"/>
      <w:lang w:val="en-US" w:eastAsia="zh-CN" w:bidi="ar-SA"/>
    </w:rPr>
  </w:style>
  <w:style w:type="paragraph" w:styleId="5">
    <w:name w:val="Body Text Indent"/>
    <w:basedOn w:val="1"/>
    <w:qFormat/>
    <w:uiPriority w:val="0"/>
    <w:pPr>
      <w:spacing w:line="200" w:lineRule="exact"/>
      <w:ind w:firstLine="301"/>
    </w:pPr>
    <w:rPr>
      <w:rFonts w:ascii="宋体" w:hAnsi="Courier New" w:eastAsia="宋体" w:cs="Times New Roman"/>
      <w:spacing w:val="-4"/>
      <w:sz w:val="18"/>
      <w:szCs w:val="20"/>
    </w:rPr>
  </w:style>
  <w:style w:type="paragraph" w:styleId="6">
    <w:name w:val="Body Text 2"/>
    <w:basedOn w:val="1"/>
    <w:qFormat/>
    <w:uiPriority w:val="0"/>
    <w:pPr>
      <w:widowControl/>
      <w:snapToGrid w:val="0"/>
      <w:spacing w:before="50" w:after="156" w:afterLines="50" w:line="400" w:lineRule="exact"/>
      <w:jc w:val="left"/>
    </w:pPr>
    <w:rPr>
      <w:rFonts w:ascii="宋体" w:hAnsi="宋体"/>
      <w:color w:val="000000"/>
      <w:kern w:val="0"/>
      <w:sz w:val="24"/>
    </w:rPr>
  </w:style>
  <w:style w:type="paragraph" w:styleId="7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 w:line="240" w:lineRule="auto"/>
      <w:ind w:left="0" w:leftChars="0" w:firstLine="0" w:firstLineChars="0"/>
    </w:pPr>
    <w:rPr>
      <w:rFonts w:ascii="宋体" w:hAnsi="宋体" w:eastAsia="宋体" w:cs="宋体"/>
      <w:kern w:val="0"/>
      <w:sz w:val="24"/>
      <w:szCs w:val="24"/>
    </w:rPr>
  </w:style>
  <w:style w:type="table" w:styleId="9">
    <w:name w:val="Table Grid"/>
    <w:basedOn w:val="8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Strong"/>
    <w:basedOn w:val="10"/>
    <w:qFormat/>
    <w:uiPriority w:val="22"/>
    <w:rPr>
      <w:b/>
      <w:bCs/>
    </w:rPr>
  </w:style>
  <w:style w:type="character" w:styleId="12">
    <w:name w:val="HTML Sample"/>
    <w:basedOn w:val="10"/>
    <w:semiHidden/>
    <w:unhideWhenUsed/>
    <w:qFormat/>
    <w:uiPriority w:val="99"/>
    <w:rPr>
      <w:rFonts w:ascii="宋体" w:hAnsi="宋体" w:eastAsia="宋体" w:cs="宋体"/>
    </w:rPr>
  </w:style>
  <w:style w:type="character" w:customStyle="1" w:styleId="13">
    <w:name w:val="标题 1 字符"/>
    <w:basedOn w:val="10"/>
    <w:link w:val="2"/>
    <w:qFormat/>
    <w:uiPriority w:val="9"/>
    <w:rPr>
      <w:rFonts w:eastAsia="黑体"/>
      <w:bCs/>
      <w:kern w:val="44"/>
      <w:sz w:val="30"/>
      <w:szCs w:val="44"/>
    </w:rPr>
  </w:style>
  <w:style w:type="character" w:customStyle="1" w:styleId="14">
    <w:name w:val="标题 2 字符"/>
    <w:basedOn w:val="10"/>
    <w:link w:val="4"/>
    <w:qFormat/>
    <w:uiPriority w:val="9"/>
    <w:rPr>
      <w:rFonts w:eastAsia="宋体" w:asciiTheme="majorHAnsi" w:hAnsiTheme="majorHAnsi" w:cstheme="majorBidi"/>
      <w:b/>
      <w:bCs/>
      <w:sz w:val="32"/>
      <w:szCs w:val="32"/>
    </w:rPr>
  </w:style>
  <w:style w:type="paragraph" w:customStyle="1" w:styleId="15">
    <w:name w:val="p2"/>
    <w:basedOn w:val="1"/>
    <w:qFormat/>
    <w:uiPriority w:val="0"/>
    <w:pPr>
      <w:widowControl/>
      <w:spacing w:before="100" w:beforeAutospacing="1" w:after="100" w:afterAutospacing="1" w:line="240" w:lineRule="auto"/>
      <w:ind w:left="0" w:leftChars="0" w:firstLine="0" w:firstLineChars="0"/>
    </w:pPr>
    <w:rPr>
      <w:rFonts w:ascii="宋体" w:hAnsi="宋体" w:eastAsia="宋体" w:cs="宋体"/>
      <w:kern w:val="0"/>
      <w:sz w:val="24"/>
      <w:szCs w:val="24"/>
    </w:rPr>
  </w:style>
  <w:style w:type="paragraph" w:customStyle="1" w:styleId="16">
    <w:name w:val="p3"/>
    <w:basedOn w:val="1"/>
    <w:qFormat/>
    <w:uiPriority w:val="0"/>
    <w:pPr>
      <w:widowControl/>
      <w:spacing w:before="100" w:beforeAutospacing="1" w:after="100" w:afterAutospacing="1" w:line="240" w:lineRule="auto"/>
      <w:ind w:left="0" w:leftChars="0" w:firstLine="0" w:firstLineChars="0"/>
    </w:pPr>
    <w:rPr>
      <w:rFonts w:ascii="宋体" w:hAnsi="宋体" w:eastAsia="宋体" w:cs="宋体"/>
      <w:kern w:val="0"/>
      <w:sz w:val="24"/>
      <w:szCs w:val="24"/>
    </w:rPr>
  </w:style>
  <w:style w:type="paragraph" w:customStyle="1" w:styleId="17">
    <w:name w:val="p4"/>
    <w:basedOn w:val="1"/>
    <w:qFormat/>
    <w:uiPriority w:val="0"/>
    <w:pPr>
      <w:widowControl/>
      <w:spacing w:before="100" w:beforeAutospacing="1" w:after="100" w:afterAutospacing="1" w:line="240" w:lineRule="auto"/>
      <w:ind w:left="0" w:leftChars="0" w:firstLine="0" w:firstLineChars="0"/>
    </w:pPr>
    <w:rPr>
      <w:rFonts w:ascii="宋体" w:hAnsi="宋体" w:eastAsia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352</Words>
  <Characters>2012</Characters>
  <Lines>1</Lines>
  <Paragraphs>1</Paragraphs>
  <TotalTime>60</TotalTime>
  <ScaleCrop>false</ScaleCrop>
  <LinksUpToDate>false</LinksUpToDate>
  <CharactersWithSpaces>2360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2023-09-04T14:30:00Z</dcterms:created>
  <dc:creator>gao muyun</dc:creator>
  <cp:lastModifiedBy>洛林</cp:lastModifiedBy>
  <dcterms:modified xsi:type="dcterms:W3CDTF">2024-01-04T00:57:33Z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1C0A5A5B3A7F4595A44D289642F1DD21_13</vt:lpwstr>
  </property>
</Properties>
</file>