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6D6162">
      <w:pPr>
        <w:numPr>
          <w:ilvl w:val="255"/>
          <w:numId w:val="0"/>
        </w:numPr>
        <w:overflowPunct w:val="0"/>
        <w:spacing w:line="460" w:lineRule="exact"/>
        <w:jc w:val="center"/>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rPr>
        <w:t>报价须知</w:t>
      </w:r>
      <w:r>
        <w:rPr>
          <w:rFonts w:hint="eastAsia" w:ascii="仿宋_GB2312" w:eastAsia="仿宋_GB2312"/>
          <w:b/>
          <w:bCs/>
          <w:color w:val="000000"/>
          <w:sz w:val="28"/>
          <w:szCs w:val="28"/>
          <w:lang w:val="en-US" w:eastAsia="zh-CN"/>
        </w:rPr>
        <w:t>及相关（</w:t>
      </w:r>
      <w:r>
        <w:rPr>
          <w:rFonts w:hint="eastAsia"/>
          <w:b/>
          <w:bCs/>
          <w:lang w:eastAsia="zh-CN"/>
        </w:rPr>
        <w:t>地上式消防水泵接合器</w:t>
      </w:r>
      <w:r>
        <w:rPr>
          <w:rFonts w:hint="eastAsia" w:ascii="仿宋_GB2312" w:eastAsia="仿宋_GB2312"/>
          <w:b/>
          <w:bCs/>
          <w:color w:val="000000"/>
          <w:sz w:val="28"/>
          <w:szCs w:val="28"/>
          <w:lang w:val="en-US" w:eastAsia="zh-CN"/>
        </w:rPr>
        <w:t>）</w:t>
      </w:r>
      <w:bookmarkStart w:id="4" w:name="_GoBack"/>
      <w:bookmarkEnd w:id="4"/>
    </w:p>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14:paraId="3F7C3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0020A78">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14:paraId="1732ADEE">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14:paraId="5EE63B0B">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14:paraId="0B34D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174806B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14:paraId="369ABB52">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14:paraId="5836D41A">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浙江中医药大学附属第二医院（浙江省新华医院）</w:t>
            </w:r>
          </w:p>
        </w:tc>
      </w:tr>
      <w:tr w14:paraId="37042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7EA90339">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14:paraId="2B302ADC">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14:paraId="5CE3D8DE">
            <w:pPr>
              <w:widowControl/>
              <w:shd w:val="clear" w:color="auto" w:fill="FFFFFF"/>
              <w:spacing w:line="400" w:lineRule="exact"/>
              <w:jc w:val="center"/>
              <w:outlineLvl w:val="0"/>
              <w:rPr>
                <w:rFonts w:ascii="仿宋_GB2312" w:eastAsia="仿宋_GB2312"/>
                <w:b/>
                <w:bCs/>
                <w:color w:val="000000"/>
                <w:sz w:val="24"/>
              </w:rPr>
            </w:pPr>
            <w:r>
              <w:rPr>
                <w:rFonts w:hint="eastAsia"/>
                <w:b/>
                <w:bCs/>
                <w:lang w:eastAsia="zh-CN"/>
              </w:rPr>
              <w:t>地上式消防水泵接合器（全套）</w:t>
            </w:r>
          </w:p>
        </w:tc>
      </w:tr>
      <w:tr w14:paraId="3483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2AEDAD7">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14:paraId="5C04E3D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14:paraId="4C63D9B6">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杭州市拱墅区潮王路318号</w:t>
            </w:r>
          </w:p>
        </w:tc>
      </w:tr>
      <w:tr w14:paraId="53D4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070FFBF1">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14:paraId="64849594">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14:paraId="141DDCA6">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14:paraId="305C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3C4414F">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14:paraId="2ED31DB0">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14:paraId="353BC1BB">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14:paraId="21301B31">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14:paraId="289BF934">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14:paraId="110B877D">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14:paraId="6078DDA3">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14:paraId="5815BF7B">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14:paraId="39D629F9">
            <w:pPr>
              <w:pStyle w:val="2"/>
              <w:spacing w:line="360" w:lineRule="auto"/>
              <w:ind w:firstLine="116" w:firstLineChars="50"/>
              <w:rPr>
                <w:rFonts w:hint="eastAsia" w:ascii="仿宋_GB2312" w:eastAsia="仿宋_GB2312"/>
                <w:color w:val="000000"/>
                <w:sz w:val="24"/>
              </w:rPr>
            </w:pPr>
            <w:r>
              <w:rPr>
                <w:rFonts w:hint="eastAsia" w:ascii="仿宋" w:hAnsi="仿宋" w:eastAsia="仿宋" w:cs="仿宋"/>
                <w:sz w:val="24"/>
                <w:szCs w:val="24"/>
              </w:rPr>
              <w:t>（5）参加政府采购活动前三年内，在经营活动中没有重大违法记录；</w:t>
            </w:r>
          </w:p>
        </w:tc>
      </w:tr>
      <w:tr w14:paraId="3FC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8F7FE8D">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14:paraId="5E5FD81A">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14:paraId="267FEA3C">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14:paraId="095443D2">
            <w:pPr>
              <w:widowControl/>
              <w:overflowPunct w:val="0"/>
              <w:spacing w:line="400" w:lineRule="exact"/>
              <w:jc w:val="center"/>
              <w:rPr>
                <w:rFonts w:ascii="仿宋_GB2312" w:eastAsia="仿宋_GB2312"/>
                <w:b/>
                <w:bCs/>
                <w:color w:val="000000"/>
                <w:sz w:val="24"/>
              </w:rPr>
            </w:pPr>
            <w:r>
              <w:rPr>
                <w:rFonts w:hint="eastAsia" w:ascii="仿宋_GB2312" w:eastAsia="仿宋_GB2312"/>
                <w:b/>
                <w:color w:val="000000"/>
                <w:sz w:val="24"/>
              </w:rPr>
              <w:t>202</w:t>
            </w:r>
            <w:r>
              <w:rPr>
                <w:rFonts w:hint="eastAsia" w:ascii="仿宋_GB2312" w:eastAsia="仿宋_GB2312"/>
                <w:b/>
                <w:color w:val="000000"/>
                <w:sz w:val="24"/>
                <w:lang w:val="en-US" w:eastAsia="zh-CN"/>
              </w:rPr>
              <w:t>5</w:t>
            </w:r>
            <w:r>
              <w:rPr>
                <w:rFonts w:hint="eastAsia" w:ascii="仿宋_GB2312" w:eastAsia="仿宋_GB2312"/>
                <w:b/>
                <w:color w:val="000000"/>
                <w:sz w:val="24"/>
              </w:rPr>
              <w:t>年</w:t>
            </w:r>
            <w:r>
              <w:rPr>
                <w:rFonts w:hint="eastAsia" w:ascii="仿宋_GB2312" w:eastAsia="仿宋_GB2312"/>
                <w:b/>
                <w:color w:val="000000"/>
                <w:sz w:val="24"/>
                <w:lang w:val="en-US" w:eastAsia="zh-CN"/>
              </w:rPr>
              <w:t>1</w:t>
            </w:r>
            <w:r>
              <w:rPr>
                <w:rFonts w:hint="eastAsia" w:ascii="仿宋_GB2312" w:eastAsia="仿宋_GB2312"/>
                <w:b/>
                <w:color w:val="000000"/>
                <w:sz w:val="24"/>
              </w:rPr>
              <w:t>月</w:t>
            </w:r>
            <w:r>
              <w:rPr>
                <w:rFonts w:hint="eastAsia" w:ascii="仿宋_GB2312" w:eastAsia="仿宋_GB2312"/>
                <w:b/>
                <w:color w:val="000000"/>
                <w:sz w:val="24"/>
                <w:lang w:val="en-US" w:eastAsia="zh-CN"/>
              </w:rPr>
              <w:t>24</w:t>
            </w:r>
            <w:r>
              <w:rPr>
                <w:rFonts w:hint="eastAsia" w:ascii="仿宋_GB2312" w:eastAsia="仿宋_GB2312"/>
                <w:b/>
                <w:color w:val="000000"/>
                <w:sz w:val="24"/>
              </w:rPr>
              <w:t>日</w:t>
            </w:r>
            <w:r>
              <w:rPr>
                <w:rFonts w:hint="eastAsia" w:ascii="仿宋_GB2312" w:eastAsia="仿宋_GB2312"/>
                <w:b/>
                <w:color w:val="000000"/>
                <w:sz w:val="24"/>
                <w:lang w:val="en-US" w:eastAsia="zh-CN"/>
              </w:rPr>
              <w:t>11</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14:paraId="59FB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3ED0E553">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14:paraId="6047AA7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14:paraId="543774DA">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60</w:t>
            </w:r>
            <w:r>
              <w:rPr>
                <w:rFonts w:hint="eastAsia" w:ascii="仿宋_GB2312" w:eastAsia="仿宋_GB2312"/>
                <w:bCs/>
                <w:color w:val="000000"/>
                <w:sz w:val="24"/>
              </w:rPr>
              <w:t>日历天（从报价截止之日算起）</w:t>
            </w:r>
          </w:p>
        </w:tc>
      </w:tr>
      <w:tr w14:paraId="2C665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2E05FF28">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14:paraId="035299F0">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14:paraId="25EC62AB">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14:paraId="5F38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1EE2619C">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14:paraId="6D6B0D3D">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询价时间、</w:t>
            </w:r>
          </w:p>
          <w:p w14:paraId="5B09304E">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14:paraId="50B9ABB5">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时间：20</w:t>
            </w:r>
            <w:r>
              <w:rPr>
                <w:rFonts w:hint="eastAsia" w:ascii="仿宋_GB2312" w:eastAsia="仿宋_GB2312"/>
                <w:b/>
                <w:color w:val="000000"/>
                <w:sz w:val="24"/>
                <w:lang w:val="en-US" w:eastAsia="zh-CN"/>
              </w:rPr>
              <w:t>25</w:t>
            </w:r>
            <w:r>
              <w:rPr>
                <w:rFonts w:hint="eastAsia" w:ascii="仿宋_GB2312" w:eastAsia="仿宋_GB2312"/>
                <w:b/>
                <w:color w:val="000000"/>
                <w:sz w:val="24"/>
              </w:rPr>
              <w:t>年</w:t>
            </w:r>
            <w:r>
              <w:rPr>
                <w:rFonts w:hint="eastAsia" w:ascii="仿宋_GB2312" w:eastAsia="仿宋_GB2312"/>
                <w:b/>
                <w:color w:val="000000"/>
                <w:sz w:val="24"/>
                <w:lang w:val="en-US" w:eastAsia="zh-CN"/>
              </w:rPr>
              <w:t>1</w:t>
            </w:r>
            <w:r>
              <w:rPr>
                <w:rFonts w:hint="eastAsia" w:ascii="仿宋_GB2312" w:eastAsia="仿宋_GB2312"/>
                <w:b/>
                <w:color w:val="000000"/>
                <w:sz w:val="24"/>
              </w:rPr>
              <w:t>月</w:t>
            </w:r>
            <w:r>
              <w:rPr>
                <w:rFonts w:hint="eastAsia" w:ascii="仿宋_GB2312" w:eastAsia="仿宋_GB2312"/>
                <w:b/>
                <w:color w:val="000000"/>
                <w:sz w:val="24"/>
                <w:lang w:val="en-US" w:eastAsia="zh-CN"/>
              </w:rPr>
              <w:t>24</w:t>
            </w:r>
            <w:r>
              <w:rPr>
                <w:rFonts w:hint="eastAsia" w:ascii="仿宋_GB2312" w:eastAsia="仿宋_GB2312"/>
                <w:b/>
                <w:color w:val="000000"/>
                <w:sz w:val="24"/>
              </w:rPr>
              <w:t>日</w:t>
            </w:r>
            <w:r>
              <w:rPr>
                <w:rFonts w:hint="eastAsia" w:ascii="仿宋_GB2312" w:eastAsia="仿宋_GB2312"/>
                <w:b/>
                <w:color w:val="000000"/>
                <w:sz w:val="24"/>
                <w:lang w:val="en-US" w:eastAsia="zh-CN"/>
              </w:rPr>
              <w:t>11</w:t>
            </w:r>
            <w:r>
              <w:rPr>
                <w:rFonts w:hint="eastAsia" w:ascii="仿宋_GB2312" w:eastAsia="仿宋_GB2312"/>
                <w:b/>
                <w:color w:val="000000"/>
                <w:sz w:val="24"/>
              </w:rPr>
              <w:t>:</w:t>
            </w:r>
            <w:r>
              <w:rPr>
                <w:rFonts w:hint="eastAsia" w:ascii="仿宋_GB2312" w:eastAsia="仿宋_GB2312"/>
                <w:b/>
                <w:color w:val="000000"/>
                <w:sz w:val="24"/>
                <w:lang w:val="en-US" w:eastAsia="zh-CN"/>
              </w:rPr>
              <w:t>15</w:t>
            </w:r>
            <w:r>
              <w:rPr>
                <w:rFonts w:hint="eastAsia" w:ascii="仿宋_GB2312" w:eastAsia="仿宋_GB2312"/>
                <w:b/>
                <w:color w:val="000000"/>
                <w:sz w:val="24"/>
              </w:rPr>
              <w:t>时（北京时间）</w:t>
            </w:r>
          </w:p>
          <w:p w14:paraId="34A195A3">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w:t>
            </w:r>
            <w:r>
              <w:rPr>
                <w:rFonts w:hint="eastAsia" w:ascii="仿宋_GB2312" w:eastAsia="仿宋_GB2312"/>
                <w:b/>
                <w:bCs/>
                <w:color w:val="000000"/>
                <w:sz w:val="24"/>
                <w:lang w:val="en-US" w:eastAsia="zh-CN"/>
              </w:rPr>
              <w:t>拱墅区潮王路318号</w:t>
            </w:r>
            <w:r>
              <w:rPr>
                <w:rFonts w:hint="eastAsia" w:ascii="仿宋_GB2312" w:eastAsia="仿宋_GB2312"/>
                <w:b/>
                <w:bCs/>
                <w:color w:val="000000"/>
                <w:sz w:val="24"/>
              </w:rPr>
              <w:t>5号楼一楼会议室</w:t>
            </w:r>
          </w:p>
        </w:tc>
      </w:tr>
      <w:tr w14:paraId="365F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5AEE3F1C">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14:paraId="09AF5818">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14:paraId="59691CFB">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14:paraId="386C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55AD354">
            <w:pPr>
              <w:widowControl/>
              <w:overflowPunct w:val="0"/>
              <w:spacing w:line="400" w:lineRule="exact"/>
              <w:jc w:val="center"/>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rPr>
              <w:t>1</w:t>
            </w:r>
            <w:r>
              <w:rPr>
                <w:rFonts w:hint="eastAsia" w:ascii="仿宋_GB2312" w:eastAsia="仿宋_GB2312"/>
                <w:bCs/>
                <w:color w:val="auto"/>
                <w:sz w:val="24"/>
                <w:highlight w:val="none"/>
                <w:lang w:val="en-US" w:eastAsia="zh-CN"/>
              </w:rPr>
              <w:t>1</w:t>
            </w:r>
          </w:p>
        </w:tc>
        <w:tc>
          <w:tcPr>
            <w:tcW w:w="1725" w:type="dxa"/>
            <w:shd w:val="clear" w:color="auto" w:fill="FFFFFF"/>
            <w:vAlign w:val="center"/>
          </w:tcPr>
          <w:p w14:paraId="30D1D6BA">
            <w:pPr>
              <w:widowControl/>
              <w:overflowPunct w:val="0"/>
              <w:spacing w:line="400" w:lineRule="exact"/>
              <w:jc w:val="center"/>
              <w:rPr>
                <w:rFonts w:ascii="仿宋_GB2312" w:eastAsia="仿宋_GB2312"/>
                <w:bCs/>
                <w:color w:val="auto"/>
                <w:sz w:val="24"/>
                <w:highlight w:val="none"/>
              </w:rPr>
            </w:pPr>
            <w:r>
              <w:rPr>
                <w:rFonts w:hint="eastAsia" w:ascii="仿宋_GB2312" w:hAnsi="宋体" w:eastAsia="仿宋_GB2312"/>
                <w:bCs/>
                <w:color w:val="auto"/>
                <w:sz w:val="24"/>
                <w:highlight w:val="none"/>
              </w:rPr>
              <w:t>采购预算</w:t>
            </w:r>
          </w:p>
        </w:tc>
        <w:tc>
          <w:tcPr>
            <w:tcW w:w="5994" w:type="dxa"/>
            <w:shd w:val="clear" w:color="auto" w:fill="FFFFFF"/>
            <w:vAlign w:val="center"/>
          </w:tcPr>
          <w:p w14:paraId="5DE0E1F4">
            <w:pPr>
              <w:widowControl/>
              <w:shd w:val="clear" w:color="auto" w:fill="FFFFFF"/>
              <w:overflowPunct w:val="0"/>
              <w:spacing w:line="400" w:lineRule="exact"/>
              <w:rPr>
                <w:rFonts w:ascii="仿宋_GB2312" w:eastAsia="仿宋_GB2312"/>
                <w:bCs/>
                <w:color w:val="auto"/>
                <w:sz w:val="24"/>
                <w:highlight w:val="none"/>
              </w:rPr>
            </w:pPr>
            <w:r>
              <w:rPr>
                <w:rFonts w:hint="eastAsia" w:ascii="仿宋_GB2312" w:eastAsia="仿宋_GB2312"/>
                <w:b/>
                <w:color w:val="auto"/>
                <w:sz w:val="24"/>
                <w:highlight w:val="none"/>
                <w:lang w:val="en-US" w:eastAsia="zh-CN"/>
              </w:rPr>
              <w:t>40000</w:t>
            </w:r>
            <w:r>
              <w:rPr>
                <w:rFonts w:hint="eastAsia" w:ascii="仿宋_GB2312" w:eastAsia="仿宋_GB2312"/>
                <w:b/>
                <w:color w:val="auto"/>
                <w:sz w:val="24"/>
                <w:highlight w:val="none"/>
              </w:rPr>
              <w:t>元（报价超过预算价作无效响应处理）</w:t>
            </w:r>
          </w:p>
        </w:tc>
      </w:tr>
      <w:tr w14:paraId="4231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14:paraId="496CF29E">
            <w:pPr>
              <w:widowControl/>
              <w:overflowPunct w:val="0"/>
              <w:spacing w:line="400" w:lineRule="exact"/>
              <w:jc w:val="center"/>
              <w:rPr>
                <w:rFonts w:hint="default" w:ascii="仿宋_GB2312" w:eastAsia="仿宋_GB2312"/>
                <w:bCs/>
                <w:color w:val="auto"/>
                <w:sz w:val="24"/>
                <w:highlight w:val="none"/>
                <w:lang w:val="en-US" w:eastAsia="zh-CN"/>
              </w:rPr>
            </w:pPr>
            <w:r>
              <w:rPr>
                <w:rFonts w:hint="eastAsia" w:ascii="仿宋_GB2312" w:eastAsia="仿宋_GB2312"/>
                <w:bCs/>
                <w:color w:val="auto"/>
                <w:sz w:val="24"/>
                <w:highlight w:val="none"/>
                <w:lang w:val="en-US" w:eastAsia="zh-CN"/>
              </w:rPr>
              <w:t>12</w:t>
            </w:r>
          </w:p>
        </w:tc>
        <w:tc>
          <w:tcPr>
            <w:tcW w:w="1725" w:type="dxa"/>
            <w:shd w:val="clear" w:color="auto" w:fill="FFFFFF"/>
            <w:vAlign w:val="center"/>
          </w:tcPr>
          <w:p w14:paraId="0B062C17">
            <w:pPr>
              <w:widowControl/>
              <w:overflowPunct w:val="0"/>
              <w:spacing w:line="400" w:lineRule="exact"/>
              <w:jc w:val="center"/>
              <w:rPr>
                <w:rFonts w:hint="default" w:ascii="仿宋_GB2312" w:hAnsi="宋体" w:eastAsia="仿宋_GB2312"/>
                <w:bCs/>
                <w:color w:val="auto"/>
                <w:sz w:val="24"/>
                <w:highlight w:val="none"/>
                <w:lang w:val="en-US" w:eastAsia="zh-CN"/>
              </w:rPr>
            </w:pPr>
            <w:r>
              <w:rPr>
                <w:rFonts w:hint="eastAsia" w:ascii="仿宋_GB2312" w:hAnsi="宋体" w:eastAsia="仿宋_GB2312"/>
                <w:bCs/>
                <w:color w:val="auto"/>
                <w:sz w:val="24"/>
                <w:highlight w:val="none"/>
                <w:lang w:val="en-US" w:eastAsia="zh-CN"/>
              </w:rPr>
              <w:t>合同</w:t>
            </w:r>
          </w:p>
        </w:tc>
        <w:tc>
          <w:tcPr>
            <w:tcW w:w="5994" w:type="dxa"/>
            <w:shd w:val="clear" w:color="auto" w:fill="FFFFFF"/>
            <w:vAlign w:val="center"/>
          </w:tcPr>
          <w:p w14:paraId="6E8AC492">
            <w:pPr>
              <w:widowControl/>
              <w:shd w:val="clear" w:color="auto" w:fill="FFFFFF"/>
              <w:overflowPunct w:val="0"/>
              <w:spacing w:line="400" w:lineRule="exact"/>
              <w:jc w:val="center"/>
              <w:rPr>
                <w:rFonts w:hint="default" w:ascii="仿宋_GB2312" w:eastAsia="仿宋_GB2312"/>
                <w:b/>
                <w:color w:val="auto"/>
                <w:sz w:val="24"/>
                <w:highlight w:val="none"/>
                <w:lang w:val="en-US" w:eastAsia="zh-CN"/>
              </w:rPr>
            </w:pPr>
            <w:r>
              <w:rPr>
                <w:rFonts w:hint="eastAsia" w:ascii="仿宋_GB2312" w:eastAsia="仿宋_GB2312"/>
                <w:b/>
                <w:color w:val="auto"/>
                <w:sz w:val="24"/>
                <w:highlight w:val="none"/>
                <w:lang w:val="en-US" w:eastAsia="zh-CN"/>
              </w:rPr>
              <w:t>合同初稿附件在投标文件最后</w:t>
            </w:r>
          </w:p>
        </w:tc>
      </w:tr>
    </w:tbl>
    <w:p w14:paraId="4D03C962">
      <w:pPr>
        <w:rPr>
          <w:rFonts w:ascii="仿宋_GB2312" w:eastAsia="仿宋_GB2312"/>
          <w:b/>
          <w:color w:val="000000"/>
          <w:kern w:val="0"/>
          <w:sz w:val="24"/>
        </w:rPr>
      </w:pPr>
    </w:p>
    <w:p w14:paraId="6EFD6BE6">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14:paraId="2A535736">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14:paraId="310222E7">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14:paraId="766BD60E">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14:paraId="69740A85">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14:paraId="1A956CE8">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14:paraId="77F164ED">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14:paraId="3CCEC0EE">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报价为报价人所能承受的一次性最终报价，以人民币为结算币种，包括产品（含配件）购置费、材料费、搬运费、人工费、运输费、安装调试费、税费、售后及与之相关的所有费用。</w:t>
      </w:r>
    </w:p>
    <w:p w14:paraId="0D42A927">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14:paraId="2D71EE5E">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14:paraId="3DA52EE6">
      <w:pPr>
        <w:spacing w:line="460" w:lineRule="exact"/>
        <w:outlineLvl w:val="1"/>
        <w:rPr>
          <w:rFonts w:ascii="仿宋_GB2312" w:hAnsi="宋体" w:eastAsia="仿宋_GB2312" w:cs="Arial"/>
          <w:b/>
          <w:color w:val="000000"/>
          <w:sz w:val="24"/>
        </w:rPr>
      </w:pPr>
      <w:bookmarkStart w:id="0" w:name="_Toc199817944"/>
      <w:bookmarkStart w:id="1" w:name="_Toc265143229"/>
      <w:bookmarkStart w:id="2" w:name="_Toc199817892"/>
      <w:r>
        <w:rPr>
          <w:rFonts w:hint="eastAsia" w:ascii="仿宋_GB2312" w:hAnsi="宋体" w:eastAsia="仿宋_GB2312" w:cs="Arial"/>
          <w:b/>
          <w:color w:val="000000"/>
          <w:sz w:val="24"/>
        </w:rPr>
        <w:t>四、询价小组</w:t>
      </w:r>
      <w:bookmarkEnd w:id="0"/>
      <w:bookmarkEnd w:id="1"/>
      <w:bookmarkEnd w:id="2"/>
    </w:p>
    <w:p w14:paraId="2239C2E7">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14:paraId="6BA8997B">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14:paraId="1CE00BDA">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14:paraId="2E5B849B">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14:paraId="6D4421C5">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3.预中标供应商在省</w:t>
      </w:r>
      <w:r>
        <w:rPr>
          <w:rFonts w:hint="eastAsia" w:ascii="仿宋_GB2312" w:eastAsia="仿宋_GB2312"/>
          <w:color w:val="000000"/>
          <w:sz w:val="24"/>
        </w:rPr>
        <w:t>采购招标网</w:t>
      </w:r>
      <w:r>
        <w:rPr>
          <w:rFonts w:hint="eastAsia" w:ascii="仿宋_GB2312" w:eastAsia="仿宋_GB2312"/>
          <w:bCs/>
          <w:color w:val="000000"/>
          <w:sz w:val="24"/>
        </w:rPr>
        <w:t>公示七工作日，如无异议，双方签订合同。</w:t>
      </w:r>
    </w:p>
    <w:p w14:paraId="3FDFA99C">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14:paraId="3A91FE07">
      <w:pPr>
        <w:widowControl/>
        <w:shd w:val="clear" w:color="auto" w:fill="FFFFFF"/>
        <w:overflowPunct w:val="0"/>
        <w:spacing w:line="440" w:lineRule="exact"/>
        <w:jc w:val="center"/>
        <w:outlineLvl w:val="2"/>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项目内容及要求</w:t>
      </w:r>
    </w:p>
    <w:p w14:paraId="7E4C213F">
      <w:pPr>
        <w:spacing w:line="360" w:lineRule="auto"/>
        <w:ind w:firstLine="482" w:firstLineChars="200"/>
        <w:rPr>
          <w:rFonts w:hint="default" w:ascii="仿宋" w:hAnsi="仿宋" w:eastAsia="仿宋" w:cs="仿宋"/>
          <w:b/>
          <w:sz w:val="24"/>
          <w:lang w:val="en-US" w:eastAsia="zh-CN"/>
        </w:rPr>
      </w:pPr>
      <w:r>
        <w:rPr>
          <w:rFonts w:hint="eastAsia" w:ascii="仿宋" w:hAnsi="仿宋" w:eastAsia="仿宋" w:cs="仿宋"/>
          <w:b/>
          <w:sz w:val="24"/>
          <w:lang w:val="en-US" w:eastAsia="zh-CN"/>
        </w:rPr>
        <w:t>1、</w:t>
      </w:r>
      <w:r>
        <w:rPr>
          <w:rFonts w:hint="eastAsia" w:ascii="仿宋" w:hAnsi="仿宋" w:eastAsia="仿宋" w:cs="仿宋"/>
          <w:sz w:val="24"/>
          <w:szCs w:val="24"/>
          <w:lang w:val="en-US" w:eastAsia="zh-CN"/>
        </w:rPr>
        <w:t>我院</w:t>
      </w:r>
      <w:r>
        <w:rPr>
          <w:rFonts w:hint="eastAsia" w:ascii="仿宋_GB2312" w:eastAsia="仿宋_GB2312"/>
          <w:bCs/>
          <w:color w:val="000000"/>
          <w:sz w:val="24"/>
          <w:lang w:val="en-US" w:eastAsia="zh-CN"/>
        </w:rPr>
        <w:t>住院楼</w:t>
      </w:r>
      <w:r>
        <w:rPr>
          <w:rFonts w:hint="eastAsia" w:ascii="仿宋_GB2312" w:eastAsia="仿宋_GB2312"/>
          <w:bCs/>
          <w:color w:val="000000"/>
          <w:sz w:val="24"/>
          <w:lang w:eastAsia="zh-CN"/>
        </w:rPr>
        <w:t>地上式消防水泵接合器（全套）</w:t>
      </w:r>
      <w:r>
        <w:rPr>
          <w:rFonts w:hint="eastAsia" w:ascii="仿宋" w:hAnsi="仿宋" w:eastAsia="仿宋" w:cs="仿宋"/>
          <w:sz w:val="24"/>
          <w:szCs w:val="24"/>
          <w:lang w:eastAsia="zh-CN"/>
        </w:rPr>
        <w:t>已锈蚀需要进行更换。</w:t>
      </w:r>
      <w:r>
        <w:rPr>
          <w:rFonts w:hint="eastAsia" w:ascii="仿宋" w:hAnsi="仿宋" w:eastAsia="仿宋" w:cs="仿宋"/>
          <w:sz w:val="24"/>
          <w:szCs w:val="24"/>
          <w:lang w:val="en-US" w:eastAsia="zh-CN"/>
        </w:rPr>
        <w:t>具体情况请现场勘查。</w:t>
      </w:r>
    </w:p>
    <w:p w14:paraId="55C33D13">
      <w:pPr>
        <w:widowControl/>
        <w:shd w:val="clear" w:color="auto" w:fill="FFFFFF"/>
        <w:overflowPunct w:val="0"/>
        <w:spacing w:line="440" w:lineRule="exact"/>
        <w:jc w:val="left"/>
        <w:outlineLvl w:val="2"/>
        <w:rPr>
          <w:rFonts w:ascii="仿宋" w:hAnsi="仿宋" w:eastAsia="仿宋" w:cs="仿宋"/>
          <w:b/>
          <w:bCs/>
          <w:color w:val="auto"/>
          <w:sz w:val="24"/>
        </w:rPr>
      </w:pPr>
      <w:r>
        <w:rPr>
          <w:rFonts w:hint="eastAsia" w:ascii="仿宋" w:hAnsi="仿宋" w:eastAsia="仿宋" w:cs="仿宋"/>
          <w:b/>
          <w:bCs/>
          <w:color w:val="auto"/>
          <w:sz w:val="24"/>
          <w:lang w:val="en-US" w:eastAsia="zh-CN"/>
        </w:rPr>
        <w:t>2</w:t>
      </w:r>
      <w:r>
        <w:rPr>
          <w:rFonts w:hint="eastAsia" w:ascii="仿宋" w:hAnsi="仿宋" w:eastAsia="仿宋" w:cs="仿宋"/>
          <w:b/>
          <w:bCs/>
          <w:color w:val="auto"/>
          <w:sz w:val="24"/>
        </w:rPr>
        <w:t>、服务项目清单表</w:t>
      </w:r>
    </w:p>
    <w:p w14:paraId="126F3657">
      <w:pPr>
        <w:jc w:val="center"/>
        <w:rPr>
          <w:rFonts w:ascii="仿宋" w:hAnsi="仿宋" w:eastAsia="仿宋" w:cs="仿宋"/>
          <w:color w:val="FF0000"/>
          <w:sz w:val="24"/>
        </w:rPr>
      </w:pPr>
    </w:p>
    <w:tbl>
      <w:tblPr>
        <w:tblStyle w:val="3"/>
        <w:tblW w:w="9283" w:type="dxa"/>
        <w:tblInd w:w="0" w:type="dxa"/>
        <w:tblLayout w:type="fixed"/>
        <w:tblCellMar>
          <w:top w:w="0" w:type="dxa"/>
          <w:left w:w="108" w:type="dxa"/>
          <w:bottom w:w="0" w:type="dxa"/>
          <w:right w:w="108" w:type="dxa"/>
        </w:tblCellMar>
      </w:tblPr>
      <w:tblGrid>
        <w:gridCol w:w="554"/>
        <w:gridCol w:w="1937"/>
        <w:gridCol w:w="1035"/>
        <w:gridCol w:w="2412"/>
        <w:gridCol w:w="3345"/>
      </w:tblGrid>
      <w:tr w14:paraId="1E018AB2">
        <w:tblPrEx>
          <w:tblCellMar>
            <w:top w:w="0" w:type="dxa"/>
            <w:left w:w="108" w:type="dxa"/>
            <w:bottom w:w="0" w:type="dxa"/>
            <w:right w:w="108" w:type="dxa"/>
          </w:tblCellMar>
        </w:tblPrEx>
        <w:trPr>
          <w:trHeight w:val="301" w:hRule="atLeast"/>
        </w:trPr>
        <w:tc>
          <w:tcPr>
            <w:tcW w:w="554" w:type="dxa"/>
            <w:tcBorders>
              <w:top w:val="single" w:color="auto" w:sz="4" w:space="0"/>
              <w:left w:val="single" w:color="auto" w:sz="4" w:space="0"/>
              <w:bottom w:val="single" w:color="auto" w:sz="4" w:space="0"/>
              <w:right w:val="single" w:color="auto" w:sz="4" w:space="0"/>
            </w:tcBorders>
            <w:vAlign w:val="center"/>
          </w:tcPr>
          <w:p w14:paraId="65E6CD21">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1937" w:type="dxa"/>
            <w:tcBorders>
              <w:top w:val="single" w:color="auto" w:sz="4" w:space="0"/>
              <w:left w:val="nil"/>
              <w:bottom w:val="single" w:color="auto" w:sz="4" w:space="0"/>
              <w:right w:val="single" w:color="auto" w:sz="4" w:space="0"/>
            </w:tcBorders>
            <w:vAlign w:val="center"/>
          </w:tcPr>
          <w:p w14:paraId="328B7230">
            <w:pPr>
              <w:widowControl/>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1035" w:type="dxa"/>
            <w:tcBorders>
              <w:top w:val="single" w:color="auto" w:sz="4" w:space="0"/>
              <w:left w:val="nil"/>
              <w:bottom w:val="single" w:color="auto" w:sz="4" w:space="0"/>
              <w:right w:val="single" w:color="auto" w:sz="4" w:space="0"/>
            </w:tcBorders>
            <w:vAlign w:val="center"/>
          </w:tcPr>
          <w:p w14:paraId="15DBD5C1">
            <w:pPr>
              <w:widowControl/>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2412" w:type="dxa"/>
            <w:tcBorders>
              <w:top w:val="single" w:color="auto" w:sz="4" w:space="0"/>
              <w:left w:val="nil"/>
              <w:bottom w:val="single" w:color="auto" w:sz="4" w:space="0"/>
              <w:right w:val="single" w:color="auto" w:sz="4" w:space="0"/>
            </w:tcBorders>
            <w:vAlign w:val="center"/>
          </w:tcPr>
          <w:p w14:paraId="06766E00">
            <w:pPr>
              <w:widowControl/>
              <w:jc w:val="center"/>
              <w:rPr>
                <w:rFonts w:ascii="仿宋" w:hAnsi="仿宋" w:eastAsia="仿宋" w:cs="仿宋"/>
                <w:color w:val="auto"/>
                <w:kern w:val="0"/>
                <w:sz w:val="24"/>
              </w:rPr>
            </w:pPr>
            <w:r>
              <w:rPr>
                <w:rFonts w:hint="eastAsia" w:ascii="仿宋" w:hAnsi="仿宋" w:eastAsia="仿宋" w:cs="仿宋"/>
                <w:color w:val="auto"/>
                <w:kern w:val="0"/>
                <w:sz w:val="24"/>
              </w:rPr>
              <w:t>服务项目</w:t>
            </w:r>
          </w:p>
        </w:tc>
        <w:tc>
          <w:tcPr>
            <w:tcW w:w="3345" w:type="dxa"/>
            <w:tcBorders>
              <w:top w:val="single" w:color="auto" w:sz="4" w:space="0"/>
              <w:left w:val="nil"/>
              <w:bottom w:val="single" w:color="auto" w:sz="4" w:space="0"/>
              <w:right w:val="single" w:color="auto" w:sz="4" w:space="0"/>
            </w:tcBorders>
            <w:vAlign w:val="center"/>
          </w:tcPr>
          <w:p w14:paraId="63ECC7BC">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备注</w:t>
            </w:r>
          </w:p>
        </w:tc>
      </w:tr>
      <w:tr w14:paraId="0B1E41FB">
        <w:tblPrEx>
          <w:tblCellMar>
            <w:top w:w="0" w:type="dxa"/>
            <w:left w:w="108" w:type="dxa"/>
            <w:bottom w:w="0" w:type="dxa"/>
            <w:right w:w="108" w:type="dxa"/>
          </w:tblCellMar>
        </w:tblPrEx>
        <w:trPr>
          <w:trHeight w:val="332" w:hRule="atLeast"/>
        </w:trPr>
        <w:tc>
          <w:tcPr>
            <w:tcW w:w="554" w:type="dxa"/>
            <w:tcBorders>
              <w:top w:val="nil"/>
              <w:left w:val="single" w:color="auto" w:sz="4" w:space="0"/>
              <w:bottom w:val="single" w:color="auto" w:sz="4" w:space="0"/>
              <w:right w:val="single" w:color="auto" w:sz="4" w:space="0"/>
            </w:tcBorders>
            <w:vAlign w:val="center"/>
          </w:tcPr>
          <w:p w14:paraId="67A95DC3">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1937" w:type="dxa"/>
            <w:tcBorders>
              <w:top w:val="nil"/>
              <w:left w:val="nil"/>
              <w:bottom w:val="single" w:color="auto" w:sz="4" w:space="0"/>
              <w:right w:val="single" w:color="auto" w:sz="4" w:space="0"/>
            </w:tcBorders>
            <w:vAlign w:val="center"/>
          </w:tcPr>
          <w:p w14:paraId="643335DF">
            <w:pPr>
              <w:widowControl/>
              <w:jc w:val="center"/>
              <w:rPr>
                <w:rFonts w:hint="default" w:ascii="仿宋" w:hAnsi="仿宋" w:eastAsia="仿宋" w:cs="仿宋"/>
                <w:color w:val="auto"/>
                <w:kern w:val="0"/>
                <w:sz w:val="24"/>
                <w:lang w:val="en-US" w:eastAsia="zh-CN"/>
              </w:rPr>
            </w:pPr>
            <w:r>
              <w:rPr>
                <w:rFonts w:hint="eastAsia" w:ascii="仿宋" w:hAnsi="仿宋" w:eastAsia="仿宋" w:cs="仿宋"/>
                <w:b/>
                <w:bCs/>
                <w:color w:val="auto"/>
                <w:sz w:val="24"/>
                <w:lang w:val="en-US" w:eastAsia="zh-CN"/>
              </w:rPr>
              <w:t>地上式消防水泵接合器（全套）</w:t>
            </w:r>
          </w:p>
        </w:tc>
        <w:tc>
          <w:tcPr>
            <w:tcW w:w="1035" w:type="dxa"/>
            <w:tcBorders>
              <w:top w:val="nil"/>
              <w:left w:val="nil"/>
              <w:bottom w:val="single" w:color="auto" w:sz="4" w:space="0"/>
              <w:right w:val="single" w:color="auto" w:sz="4" w:space="0"/>
            </w:tcBorders>
            <w:vAlign w:val="center"/>
          </w:tcPr>
          <w:p w14:paraId="18D2753A">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4套</w:t>
            </w:r>
          </w:p>
        </w:tc>
        <w:tc>
          <w:tcPr>
            <w:tcW w:w="2412" w:type="dxa"/>
            <w:tcBorders>
              <w:top w:val="nil"/>
              <w:left w:val="nil"/>
              <w:bottom w:val="single" w:color="auto" w:sz="4" w:space="0"/>
              <w:right w:val="single" w:color="auto" w:sz="4" w:space="0"/>
            </w:tcBorders>
            <w:vAlign w:val="center"/>
          </w:tcPr>
          <w:p w14:paraId="46F2211B">
            <w:pPr>
              <w:widowControl/>
              <w:jc w:val="center"/>
              <w:rPr>
                <w:rFonts w:hint="default" w:ascii="仿宋" w:hAnsi="仿宋" w:eastAsia="仿宋" w:cs="仿宋"/>
                <w:color w:val="auto"/>
                <w:kern w:val="0"/>
                <w:sz w:val="24"/>
                <w:lang w:val="en-US"/>
              </w:rPr>
            </w:pPr>
            <w:r>
              <w:rPr>
                <w:rFonts w:hint="eastAsia" w:ascii="仿宋" w:hAnsi="仿宋" w:eastAsia="仿宋" w:cs="仿宋"/>
                <w:color w:val="auto"/>
                <w:sz w:val="24"/>
                <w:lang w:val="en-US" w:eastAsia="zh-CN"/>
              </w:rPr>
              <w:t>出具符合消防规范的报告</w:t>
            </w:r>
          </w:p>
        </w:tc>
        <w:tc>
          <w:tcPr>
            <w:tcW w:w="3345" w:type="dxa"/>
            <w:vMerge w:val="restart"/>
            <w:tcBorders>
              <w:top w:val="nil"/>
              <w:left w:val="nil"/>
              <w:right w:val="single" w:color="auto" w:sz="4" w:space="0"/>
            </w:tcBorders>
            <w:vAlign w:val="center"/>
          </w:tcPr>
          <w:p w14:paraId="7E24CA21">
            <w:pPr>
              <w:widowControl/>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如在安装装中发现其他安全隐患，供应商应积极提出，否则在使用中造成事故的，将承担相应责任</w:t>
            </w:r>
          </w:p>
        </w:tc>
      </w:tr>
      <w:tr w14:paraId="6B7E6708">
        <w:tblPrEx>
          <w:tblCellMar>
            <w:top w:w="0" w:type="dxa"/>
            <w:left w:w="108" w:type="dxa"/>
            <w:bottom w:w="0" w:type="dxa"/>
            <w:right w:w="108" w:type="dxa"/>
          </w:tblCellMar>
        </w:tblPrEx>
        <w:trPr>
          <w:trHeight w:val="332" w:hRule="atLeast"/>
        </w:trPr>
        <w:tc>
          <w:tcPr>
            <w:tcW w:w="554" w:type="dxa"/>
            <w:tcBorders>
              <w:top w:val="nil"/>
              <w:left w:val="single" w:color="auto" w:sz="4" w:space="0"/>
              <w:bottom w:val="single" w:color="auto" w:sz="4" w:space="0"/>
              <w:right w:val="single" w:color="auto" w:sz="4" w:space="0"/>
            </w:tcBorders>
            <w:vAlign w:val="center"/>
          </w:tcPr>
          <w:p w14:paraId="10AAFF6D">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1937" w:type="dxa"/>
            <w:tcBorders>
              <w:top w:val="nil"/>
              <w:left w:val="nil"/>
              <w:bottom w:val="single" w:color="auto" w:sz="4" w:space="0"/>
              <w:right w:val="single" w:color="auto" w:sz="4" w:space="0"/>
            </w:tcBorders>
            <w:vAlign w:val="center"/>
          </w:tcPr>
          <w:p w14:paraId="3A244131">
            <w:pPr>
              <w:widowControl/>
              <w:jc w:val="center"/>
              <w:rPr>
                <w:rFonts w:hint="default" w:ascii="仿宋" w:hAnsi="仿宋" w:eastAsia="仿宋" w:cs="仿宋"/>
                <w:color w:val="auto"/>
                <w:kern w:val="0"/>
                <w:sz w:val="24"/>
                <w:lang w:val="en-US" w:eastAsia="zh-CN"/>
              </w:rPr>
            </w:pPr>
            <w:r>
              <w:rPr>
                <w:rFonts w:hint="eastAsia" w:ascii="仿宋" w:hAnsi="仿宋" w:eastAsia="仿宋" w:cs="仿宋"/>
                <w:b/>
                <w:bCs/>
                <w:color w:val="auto"/>
                <w:sz w:val="24"/>
                <w:lang w:val="en-US" w:eastAsia="zh-CN"/>
              </w:rPr>
              <w:t>拆装运输辅材等费用</w:t>
            </w:r>
          </w:p>
        </w:tc>
        <w:tc>
          <w:tcPr>
            <w:tcW w:w="1035" w:type="dxa"/>
            <w:tcBorders>
              <w:top w:val="nil"/>
              <w:left w:val="nil"/>
              <w:bottom w:val="single" w:color="auto" w:sz="4" w:space="0"/>
              <w:right w:val="single" w:color="auto" w:sz="4" w:space="0"/>
            </w:tcBorders>
            <w:vAlign w:val="center"/>
          </w:tcPr>
          <w:p w14:paraId="562AFC94">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 xml:space="preserve"> </w:t>
            </w:r>
          </w:p>
        </w:tc>
        <w:tc>
          <w:tcPr>
            <w:tcW w:w="2412" w:type="dxa"/>
            <w:tcBorders>
              <w:top w:val="nil"/>
              <w:left w:val="nil"/>
              <w:bottom w:val="single" w:color="auto" w:sz="4" w:space="0"/>
              <w:right w:val="single" w:color="auto" w:sz="4" w:space="0"/>
            </w:tcBorders>
            <w:vAlign w:val="center"/>
          </w:tcPr>
          <w:p w14:paraId="06F15054">
            <w:pPr>
              <w:widowControl/>
              <w:shd w:val="clear" w:color="auto" w:fill="FFFFFF"/>
              <w:overflowPunct w:val="0"/>
              <w:spacing w:line="440" w:lineRule="exact"/>
              <w:jc w:val="center"/>
              <w:outlineLvl w:val="2"/>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拆装过程中产生是施工材料和</w:t>
            </w:r>
          </w:p>
        </w:tc>
        <w:tc>
          <w:tcPr>
            <w:tcW w:w="3345" w:type="dxa"/>
            <w:vMerge w:val="continue"/>
            <w:tcBorders>
              <w:left w:val="nil"/>
              <w:right w:val="single" w:color="auto" w:sz="4" w:space="0"/>
            </w:tcBorders>
            <w:vAlign w:val="center"/>
          </w:tcPr>
          <w:p w14:paraId="4CDA5B7F">
            <w:pPr>
              <w:widowControl/>
              <w:shd w:val="clear" w:color="auto" w:fill="FFFFFF"/>
              <w:overflowPunct w:val="0"/>
              <w:spacing w:line="440" w:lineRule="exact"/>
              <w:jc w:val="center"/>
              <w:outlineLvl w:val="2"/>
              <w:rPr>
                <w:rFonts w:hint="eastAsia" w:ascii="仿宋" w:hAnsi="仿宋" w:eastAsia="仿宋" w:cs="仿宋"/>
                <w:color w:val="auto"/>
                <w:kern w:val="0"/>
                <w:sz w:val="24"/>
                <w:lang w:val="en-US" w:eastAsia="zh-CN"/>
              </w:rPr>
            </w:pPr>
          </w:p>
        </w:tc>
      </w:tr>
      <w:tr w14:paraId="65771B6D">
        <w:tblPrEx>
          <w:tblCellMar>
            <w:top w:w="0" w:type="dxa"/>
            <w:left w:w="108" w:type="dxa"/>
            <w:bottom w:w="0" w:type="dxa"/>
            <w:right w:w="108" w:type="dxa"/>
          </w:tblCellMar>
        </w:tblPrEx>
        <w:trPr>
          <w:trHeight w:val="342" w:hRule="atLeast"/>
        </w:trPr>
        <w:tc>
          <w:tcPr>
            <w:tcW w:w="554" w:type="dxa"/>
            <w:tcBorders>
              <w:top w:val="nil"/>
              <w:left w:val="single" w:color="auto" w:sz="4" w:space="0"/>
              <w:bottom w:val="single" w:color="auto" w:sz="4" w:space="0"/>
              <w:right w:val="single" w:color="auto" w:sz="4" w:space="0"/>
            </w:tcBorders>
            <w:vAlign w:val="center"/>
          </w:tcPr>
          <w:p w14:paraId="196D3327">
            <w:pPr>
              <w:widowControl/>
              <w:jc w:val="center"/>
              <w:rPr>
                <w:rFonts w:hint="eastAsia"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3</w:t>
            </w:r>
          </w:p>
        </w:tc>
        <w:tc>
          <w:tcPr>
            <w:tcW w:w="1937" w:type="dxa"/>
            <w:tcBorders>
              <w:top w:val="nil"/>
              <w:left w:val="nil"/>
              <w:bottom w:val="single" w:color="auto" w:sz="4" w:space="0"/>
              <w:right w:val="single" w:color="auto" w:sz="4" w:space="0"/>
            </w:tcBorders>
            <w:vAlign w:val="center"/>
          </w:tcPr>
          <w:p w14:paraId="587599F6">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eastAsia="zh-CN"/>
              </w:rPr>
              <w:t>镀锌钢管</w:t>
            </w:r>
          </w:p>
        </w:tc>
        <w:tc>
          <w:tcPr>
            <w:tcW w:w="1035" w:type="dxa"/>
            <w:tcBorders>
              <w:top w:val="nil"/>
              <w:left w:val="nil"/>
              <w:bottom w:val="single" w:color="auto" w:sz="4" w:space="0"/>
              <w:right w:val="single" w:color="auto" w:sz="4" w:space="0"/>
            </w:tcBorders>
            <w:vAlign w:val="center"/>
          </w:tcPr>
          <w:p w14:paraId="70BC8481">
            <w:pPr>
              <w:widowControl/>
              <w:jc w:val="center"/>
              <w:rPr>
                <w:rFonts w:hint="default" w:ascii="仿宋" w:hAnsi="仿宋" w:eastAsia="仿宋" w:cs="仿宋"/>
                <w:color w:val="auto"/>
                <w:kern w:val="0"/>
                <w:sz w:val="24"/>
                <w:lang w:val="en-US" w:eastAsia="zh-CN"/>
              </w:rPr>
            </w:pPr>
            <w:r>
              <w:rPr>
                <w:rFonts w:hint="eastAsia" w:ascii="仿宋" w:hAnsi="仿宋" w:eastAsia="仿宋" w:cs="仿宋"/>
                <w:color w:val="auto"/>
                <w:kern w:val="0"/>
                <w:sz w:val="24"/>
                <w:lang w:val="en-US" w:eastAsia="zh-CN"/>
              </w:rPr>
              <w:t xml:space="preserve"> </w:t>
            </w:r>
          </w:p>
        </w:tc>
        <w:tc>
          <w:tcPr>
            <w:tcW w:w="2412" w:type="dxa"/>
            <w:tcBorders>
              <w:top w:val="nil"/>
              <w:left w:val="nil"/>
              <w:bottom w:val="single" w:color="auto" w:sz="4" w:space="0"/>
              <w:right w:val="single" w:color="auto" w:sz="4" w:space="0"/>
            </w:tcBorders>
            <w:vAlign w:val="center"/>
          </w:tcPr>
          <w:p w14:paraId="6D6D66AA">
            <w:pPr>
              <w:widowControl/>
              <w:jc w:val="center"/>
              <w:rPr>
                <w:rFonts w:hint="eastAsia" w:ascii="仿宋" w:hAnsi="仿宋" w:eastAsia="仿宋" w:cs="仿宋"/>
                <w:color w:val="auto"/>
                <w:kern w:val="0"/>
                <w:sz w:val="24"/>
                <w:lang w:eastAsia="zh-CN"/>
              </w:rPr>
            </w:pPr>
            <w:r>
              <w:rPr>
                <w:rFonts w:hint="eastAsia" w:ascii="仿宋" w:hAnsi="仿宋" w:eastAsia="仿宋" w:cs="仿宋"/>
                <w:color w:val="auto"/>
                <w:kern w:val="0"/>
                <w:sz w:val="24"/>
                <w:lang w:val="en-US" w:eastAsia="zh-CN"/>
              </w:rPr>
              <w:t>对管径表面做好防锈处理</w:t>
            </w:r>
          </w:p>
        </w:tc>
        <w:tc>
          <w:tcPr>
            <w:tcW w:w="3345" w:type="dxa"/>
            <w:vMerge w:val="continue"/>
            <w:tcBorders>
              <w:left w:val="nil"/>
              <w:bottom w:val="single" w:color="auto" w:sz="4" w:space="0"/>
              <w:right w:val="single" w:color="auto" w:sz="4" w:space="0"/>
            </w:tcBorders>
            <w:vAlign w:val="center"/>
          </w:tcPr>
          <w:p w14:paraId="621F2DB9">
            <w:pPr>
              <w:widowControl/>
              <w:jc w:val="center"/>
              <w:rPr>
                <w:rFonts w:hint="default" w:ascii="仿宋" w:hAnsi="仿宋" w:eastAsia="仿宋" w:cs="仿宋"/>
                <w:color w:val="auto"/>
                <w:kern w:val="0"/>
                <w:sz w:val="24"/>
                <w:lang w:val="en-US" w:eastAsia="zh-CN"/>
              </w:rPr>
            </w:pPr>
          </w:p>
        </w:tc>
      </w:tr>
      <w:tr w14:paraId="4C1ED46C">
        <w:tblPrEx>
          <w:tblCellMar>
            <w:top w:w="0" w:type="dxa"/>
            <w:left w:w="108" w:type="dxa"/>
            <w:bottom w:w="0" w:type="dxa"/>
            <w:right w:w="108" w:type="dxa"/>
          </w:tblCellMar>
        </w:tblPrEx>
        <w:trPr>
          <w:trHeight w:val="342" w:hRule="atLeast"/>
        </w:trPr>
        <w:tc>
          <w:tcPr>
            <w:tcW w:w="554" w:type="dxa"/>
            <w:tcBorders>
              <w:top w:val="nil"/>
              <w:left w:val="single" w:color="auto" w:sz="4" w:space="0"/>
              <w:bottom w:val="single" w:color="auto" w:sz="4" w:space="0"/>
              <w:right w:val="single" w:color="auto" w:sz="4" w:space="0"/>
            </w:tcBorders>
            <w:vAlign w:val="center"/>
          </w:tcPr>
          <w:p w14:paraId="768A0FB2">
            <w:pPr>
              <w:widowControl/>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1937" w:type="dxa"/>
            <w:tcBorders>
              <w:top w:val="nil"/>
              <w:left w:val="nil"/>
              <w:bottom w:val="single" w:color="auto" w:sz="4" w:space="0"/>
              <w:right w:val="single" w:color="auto" w:sz="4" w:space="0"/>
            </w:tcBorders>
            <w:vAlign w:val="center"/>
          </w:tcPr>
          <w:p w14:paraId="73450A37">
            <w:pPr>
              <w:widowControl/>
              <w:jc w:val="center"/>
              <w:rPr>
                <w:rFonts w:ascii="仿宋" w:hAnsi="仿宋" w:eastAsia="仿宋" w:cs="仿宋"/>
                <w:color w:val="auto"/>
                <w:kern w:val="0"/>
                <w:sz w:val="24"/>
              </w:rPr>
            </w:pPr>
          </w:p>
        </w:tc>
        <w:tc>
          <w:tcPr>
            <w:tcW w:w="1035" w:type="dxa"/>
            <w:tcBorders>
              <w:top w:val="nil"/>
              <w:left w:val="nil"/>
              <w:bottom w:val="single" w:color="auto" w:sz="4" w:space="0"/>
              <w:right w:val="single" w:color="auto" w:sz="4" w:space="0"/>
            </w:tcBorders>
            <w:vAlign w:val="center"/>
          </w:tcPr>
          <w:p w14:paraId="336D1344">
            <w:pPr>
              <w:widowControl/>
              <w:jc w:val="center"/>
              <w:rPr>
                <w:rFonts w:ascii="仿宋" w:hAnsi="仿宋" w:eastAsia="仿宋" w:cs="仿宋"/>
                <w:color w:val="auto"/>
                <w:kern w:val="0"/>
                <w:sz w:val="24"/>
              </w:rPr>
            </w:pPr>
          </w:p>
        </w:tc>
        <w:tc>
          <w:tcPr>
            <w:tcW w:w="2412" w:type="dxa"/>
            <w:tcBorders>
              <w:top w:val="nil"/>
              <w:left w:val="nil"/>
              <w:bottom w:val="single" w:color="auto" w:sz="4" w:space="0"/>
              <w:right w:val="single" w:color="auto" w:sz="4" w:space="0"/>
            </w:tcBorders>
            <w:vAlign w:val="center"/>
          </w:tcPr>
          <w:p w14:paraId="4026328F">
            <w:pPr>
              <w:widowControl/>
              <w:jc w:val="center"/>
              <w:rPr>
                <w:rFonts w:ascii="仿宋" w:hAnsi="仿宋" w:eastAsia="仿宋" w:cs="仿宋"/>
                <w:color w:val="auto"/>
                <w:kern w:val="0"/>
                <w:sz w:val="24"/>
              </w:rPr>
            </w:pPr>
          </w:p>
        </w:tc>
        <w:tc>
          <w:tcPr>
            <w:tcW w:w="3345" w:type="dxa"/>
            <w:tcBorders>
              <w:top w:val="nil"/>
              <w:left w:val="nil"/>
              <w:bottom w:val="single" w:color="auto" w:sz="4" w:space="0"/>
              <w:right w:val="single" w:color="auto" w:sz="4" w:space="0"/>
            </w:tcBorders>
            <w:vAlign w:val="center"/>
          </w:tcPr>
          <w:p w14:paraId="3F06F771">
            <w:pPr>
              <w:widowControl/>
              <w:jc w:val="center"/>
              <w:rPr>
                <w:rFonts w:ascii="仿宋" w:hAnsi="仿宋" w:eastAsia="仿宋" w:cs="仿宋"/>
                <w:color w:val="auto"/>
                <w:kern w:val="0"/>
                <w:sz w:val="24"/>
              </w:rPr>
            </w:pPr>
          </w:p>
        </w:tc>
      </w:tr>
    </w:tbl>
    <w:p w14:paraId="2ADCC30C">
      <w:pPr>
        <w:widowControl/>
        <w:shd w:val="clear" w:color="auto" w:fill="FFFFFF"/>
        <w:overflowPunct w:val="0"/>
        <w:spacing w:line="360" w:lineRule="exact"/>
        <w:jc w:val="left"/>
        <w:outlineLvl w:val="3"/>
        <w:rPr>
          <w:rFonts w:ascii="仿宋" w:hAnsi="仿宋" w:eastAsia="仿宋" w:cs="仿宋"/>
          <w:color w:val="000000"/>
          <w:kern w:val="0"/>
          <w:sz w:val="24"/>
        </w:rPr>
      </w:pPr>
    </w:p>
    <w:p w14:paraId="1E00640B">
      <w:pPr>
        <w:widowControl/>
        <w:shd w:val="clear" w:color="auto" w:fill="FFFFFF"/>
        <w:overflowPunct w:val="0"/>
        <w:spacing w:line="360" w:lineRule="exact"/>
        <w:jc w:val="left"/>
        <w:outlineLvl w:val="3"/>
        <w:rPr>
          <w:rFonts w:ascii="仿宋" w:hAnsi="仿宋" w:eastAsia="仿宋" w:cs="仿宋"/>
          <w:b/>
          <w:color w:val="000000"/>
          <w:kern w:val="0"/>
          <w:sz w:val="24"/>
        </w:rPr>
      </w:pPr>
      <w:r>
        <w:rPr>
          <w:rFonts w:ascii="仿宋" w:hAnsi="仿宋" w:eastAsia="仿宋" w:cs="仿宋"/>
          <w:b/>
          <w:color w:val="000000"/>
          <w:kern w:val="0"/>
          <w:sz w:val="24"/>
        </w:rPr>
        <w:t>4</w:t>
      </w:r>
      <w:r>
        <w:rPr>
          <w:rFonts w:hint="eastAsia" w:ascii="仿宋" w:hAnsi="仿宋" w:eastAsia="仿宋" w:cs="仿宋"/>
          <w:b/>
          <w:color w:val="000000"/>
          <w:kern w:val="0"/>
          <w:sz w:val="24"/>
        </w:rPr>
        <w:t>、其他服务要求</w:t>
      </w:r>
    </w:p>
    <w:p w14:paraId="1350DCAC">
      <w:pPr>
        <w:adjustRightInd w:val="0"/>
        <w:spacing w:line="360" w:lineRule="auto"/>
        <w:rPr>
          <w:rFonts w:hint="default" w:ascii="仿宋" w:hAnsi="仿宋" w:eastAsia="仿宋" w:cs="仿宋"/>
          <w:color w:val="000000"/>
          <w:sz w:val="24"/>
          <w:lang w:val="en-US" w:eastAsia="zh-CN"/>
        </w:rPr>
      </w:pPr>
      <w:r>
        <w:rPr>
          <w:rFonts w:hint="eastAsia" w:ascii="仿宋" w:hAnsi="仿宋" w:eastAsia="仿宋" w:cs="仿宋"/>
          <w:color w:val="000000"/>
          <w:sz w:val="24"/>
        </w:rPr>
        <w:t>1、服务期限：合同签订后30天内完成</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该项目质保期不得少于1年；</w:t>
      </w:r>
    </w:p>
    <w:p w14:paraId="258ECD43">
      <w:pPr>
        <w:adjustRightInd w:val="0"/>
        <w:spacing w:line="360" w:lineRule="auto"/>
        <w:rPr>
          <w:rFonts w:hint="eastAsia"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sz w:val="24"/>
        </w:rPr>
        <w:t>为确保服务质量及与采购人沟通联络，中标方须设置专职主管，负责对承包项目、范围、服务质量的检查监督及与采购人日常业务联系；</w:t>
      </w:r>
    </w:p>
    <w:p w14:paraId="2491D7D9">
      <w:pPr>
        <w:adjustRightInd w:val="0"/>
        <w:spacing w:line="360" w:lineRule="auto"/>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、中标方需提供员工管理服务规范要求及确保服务质量达标的具体措施；</w:t>
      </w:r>
    </w:p>
    <w:p w14:paraId="7F3D5ACE">
      <w:pPr>
        <w:adjustRightInd w:val="0"/>
        <w:spacing w:line="360" w:lineRule="auto"/>
        <w:rPr>
          <w:rFonts w:hint="eastAsia" w:ascii="仿宋" w:hAnsi="仿宋" w:eastAsia="仿宋" w:cs="仿宋"/>
          <w:sz w:val="24"/>
        </w:rPr>
      </w:pPr>
      <w:r>
        <w:rPr>
          <w:rFonts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中标方须主动接受采购人的指导、检查、监督及协调；</w:t>
      </w:r>
    </w:p>
    <w:p w14:paraId="24943A21">
      <w:pPr>
        <w:spacing w:line="384" w:lineRule="auto"/>
        <w:ind w:firstLine="420"/>
        <w:rPr>
          <w:rFonts w:ascii="仿宋" w:hAnsi="仿宋" w:eastAsia="仿宋" w:cs="仿宋"/>
          <w:color w:val="000000"/>
          <w:kern w:val="0"/>
          <w:sz w:val="24"/>
        </w:rPr>
      </w:pPr>
    </w:p>
    <w:p w14:paraId="61790DA7">
      <w:pPr>
        <w:widowControl/>
        <w:shd w:val="clear" w:color="auto" w:fill="FFFFFF"/>
        <w:overflowPunct w:val="0"/>
        <w:spacing w:line="320" w:lineRule="exact"/>
        <w:jc w:val="left"/>
        <w:outlineLvl w:val="2"/>
        <w:rPr>
          <w:rFonts w:ascii="仿宋" w:hAnsi="仿宋" w:eastAsia="仿宋" w:cs="仿宋"/>
          <w:color w:val="000000"/>
          <w:kern w:val="0"/>
          <w:sz w:val="24"/>
        </w:rPr>
      </w:pPr>
    </w:p>
    <w:p w14:paraId="5DAB9996">
      <w:pPr>
        <w:widowControl/>
        <w:shd w:val="clear" w:color="auto" w:fill="FFFFFF"/>
        <w:overflowPunct w:val="0"/>
        <w:spacing w:line="320" w:lineRule="exact"/>
        <w:jc w:val="left"/>
        <w:outlineLvl w:val="2"/>
        <w:rPr>
          <w:rFonts w:ascii="仿宋" w:hAnsi="仿宋" w:eastAsia="仿宋" w:cs="仿宋"/>
          <w:color w:val="000000"/>
          <w:kern w:val="0"/>
          <w:sz w:val="24"/>
        </w:rPr>
      </w:pPr>
    </w:p>
    <w:p w14:paraId="59462159">
      <w:pPr>
        <w:widowControl/>
        <w:shd w:val="clear" w:color="auto" w:fill="FFFFFF"/>
        <w:overflowPunct w:val="0"/>
        <w:spacing w:line="360" w:lineRule="exact"/>
        <w:jc w:val="center"/>
        <w:outlineLvl w:val="3"/>
        <w:rPr>
          <w:rFonts w:hint="eastAsia" w:ascii="仿宋_GB2312" w:eastAsia="仿宋_GB2312"/>
          <w:b/>
          <w:bCs/>
          <w:color w:val="000000"/>
          <w:sz w:val="24"/>
        </w:rPr>
      </w:pPr>
    </w:p>
    <w:p w14:paraId="2FD1E08E">
      <w:pPr>
        <w:widowControl/>
        <w:shd w:val="clear" w:color="auto" w:fill="FFFFFF"/>
        <w:overflowPunct w:val="0"/>
        <w:spacing w:line="360" w:lineRule="exact"/>
        <w:jc w:val="center"/>
        <w:outlineLvl w:val="3"/>
        <w:rPr>
          <w:rFonts w:hint="eastAsia" w:ascii="仿宋_GB2312" w:eastAsia="仿宋_GB2312"/>
          <w:b/>
          <w:bCs/>
          <w:color w:val="000000"/>
          <w:sz w:val="24"/>
        </w:rPr>
      </w:pPr>
    </w:p>
    <w:p w14:paraId="71C614FB">
      <w:pPr>
        <w:widowControl/>
        <w:shd w:val="clear" w:color="auto" w:fill="FFFFFF"/>
        <w:overflowPunct w:val="0"/>
        <w:spacing w:line="360" w:lineRule="exact"/>
        <w:jc w:val="center"/>
        <w:outlineLvl w:val="3"/>
        <w:rPr>
          <w:rFonts w:hint="eastAsia" w:ascii="仿宋_GB2312" w:eastAsia="仿宋_GB2312"/>
          <w:b/>
          <w:bCs/>
          <w:color w:val="000000"/>
          <w:sz w:val="24"/>
        </w:rPr>
      </w:pPr>
    </w:p>
    <w:p w14:paraId="46F4243B">
      <w:pPr>
        <w:widowControl/>
        <w:shd w:val="clear" w:color="auto" w:fill="FFFFFF"/>
        <w:overflowPunct w:val="0"/>
        <w:spacing w:line="360" w:lineRule="exact"/>
        <w:jc w:val="center"/>
        <w:outlineLvl w:val="3"/>
        <w:rPr>
          <w:rFonts w:hint="eastAsia" w:ascii="仿宋_GB2312" w:eastAsia="仿宋_GB2312"/>
          <w:b/>
          <w:bCs/>
          <w:color w:val="000000"/>
          <w:sz w:val="24"/>
        </w:rPr>
      </w:pPr>
    </w:p>
    <w:p w14:paraId="3E357B0C">
      <w:pPr>
        <w:widowControl/>
        <w:shd w:val="clear" w:color="auto" w:fill="FFFFFF"/>
        <w:overflowPunct w:val="0"/>
        <w:spacing w:line="360" w:lineRule="exact"/>
        <w:jc w:val="center"/>
        <w:outlineLvl w:val="3"/>
        <w:rPr>
          <w:rFonts w:hint="eastAsia" w:ascii="仿宋_GB2312" w:eastAsia="仿宋_GB2312"/>
          <w:b/>
          <w:bCs/>
          <w:color w:val="000000"/>
          <w:sz w:val="24"/>
        </w:rPr>
      </w:pPr>
    </w:p>
    <w:p w14:paraId="06ED041B">
      <w:pPr>
        <w:widowControl/>
        <w:shd w:val="clear" w:color="auto" w:fill="FFFFFF"/>
        <w:overflowPunct w:val="0"/>
        <w:spacing w:line="360" w:lineRule="exact"/>
        <w:jc w:val="center"/>
        <w:outlineLvl w:val="3"/>
        <w:rPr>
          <w:rFonts w:hint="eastAsia" w:ascii="仿宋_GB2312" w:eastAsia="仿宋_GB2312"/>
          <w:b/>
          <w:bCs/>
          <w:color w:val="000000"/>
          <w:sz w:val="24"/>
        </w:rPr>
      </w:pPr>
    </w:p>
    <w:p w14:paraId="3FC77545">
      <w:pPr>
        <w:widowControl/>
        <w:shd w:val="clear" w:color="auto" w:fill="FFFFFF"/>
        <w:overflowPunct w:val="0"/>
        <w:spacing w:line="360" w:lineRule="exact"/>
        <w:jc w:val="center"/>
        <w:outlineLvl w:val="3"/>
        <w:rPr>
          <w:rFonts w:hint="eastAsia" w:ascii="仿宋_GB2312" w:eastAsia="仿宋_GB2312"/>
          <w:b/>
          <w:bCs/>
          <w:color w:val="000000"/>
          <w:sz w:val="24"/>
        </w:rPr>
      </w:pPr>
    </w:p>
    <w:p w14:paraId="7A0FF1A3">
      <w:pPr>
        <w:widowControl/>
        <w:shd w:val="clear" w:color="auto" w:fill="FFFFFF"/>
        <w:overflowPunct w:val="0"/>
        <w:spacing w:line="360" w:lineRule="exact"/>
        <w:jc w:val="center"/>
        <w:outlineLvl w:val="3"/>
        <w:rPr>
          <w:rFonts w:hint="eastAsia" w:ascii="仿宋_GB2312" w:eastAsia="仿宋_GB2312"/>
          <w:b/>
          <w:bCs/>
          <w:color w:val="000000"/>
          <w:sz w:val="24"/>
        </w:rPr>
      </w:pPr>
    </w:p>
    <w:p w14:paraId="09A2CB1A">
      <w:pPr>
        <w:widowControl/>
        <w:shd w:val="clear" w:color="auto" w:fill="FFFFFF"/>
        <w:overflowPunct w:val="0"/>
        <w:spacing w:line="360" w:lineRule="exact"/>
        <w:jc w:val="center"/>
        <w:outlineLvl w:val="3"/>
        <w:rPr>
          <w:rFonts w:hint="eastAsia" w:ascii="仿宋_GB2312" w:eastAsia="仿宋_GB2312"/>
          <w:b/>
          <w:bCs/>
          <w:color w:val="000000"/>
          <w:sz w:val="24"/>
        </w:rPr>
      </w:pPr>
    </w:p>
    <w:p w14:paraId="239FEC1A">
      <w:pPr>
        <w:widowControl/>
        <w:shd w:val="clear" w:color="auto" w:fill="FFFFFF"/>
        <w:overflowPunct w:val="0"/>
        <w:spacing w:line="360" w:lineRule="exact"/>
        <w:jc w:val="center"/>
        <w:outlineLvl w:val="3"/>
        <w:rPr>
          <w:rFonts w:hint="eastAsia" w:ascii="仿宋_GB2312" w:eastAsia="仿宋_GB2312"/>
          <w:b/>
          <w:bCs/>
          <w:color w:val="000000"/>
          <w:sz w:val="24"/>
        </w:rPr>
      </w:pPr>
    </w:p>
    <w:p w14:paraId="65B3186C">
      <w:pPr>
        <w:widowControl/>
        <w:shd w:val="clear" w:color="auto" w:fill="FFFFFF"/>
        <w:overflowPunct w:val="0"/>
        <w:spacing w:line="360" w:lineRule="exact"/>
        <w:jc w:val="center"/>
        <w:outlineLvl w:val="3"/>
        <w:rPr>
          <w:rFonts w:hint="eastAsia" w:ascii="仿宋_GB2312" w:eastAsia="仿宋_GB2312"/>
          <w:b/>
          <w:bCs/>
          <w:color w:val="000000"/>
          <w:sz w:val="24"/>
        </w:rPr>
      </w:pPr>
    </w:p>
    <w:p w14:paraId="66218B3D">
      <w:pPr>
        <w:widowControl/>
        <w:shd w:val="clear" w:color="auto" w:fill="FFFFFF"/>
        <w:overflowPunct w:val="0"/>
        <w:spacing w:line="360" w:lineRule="exact"/>
        <w:jc w:val="center"/>
        <w:outlineLvl w:val="3"/>
        <w:rPr>
          <w:rFonts w:hint="eastAsia" w:ascii="仿宋_GB2312" w:eastAsia="仿宋_GB2312"/>
          <w:b/>
          <w:bCs/>
          <w:color w:val="000000"/>
          <w:sz w:val="24"/>
        </w:rPr>
      </w:pPr>
    </w:p>
    <w:p w14:paraId="11B8BF19">
      <w:pPr>
        <w:widowControl/>
        <w:shd w:val="clear" w:color="auto" w:fill="FFFFFF"/>
        <w:overflowPunct w:val="0"/>
        <w:spacing w:line="320" w:lineRule="exact"/>
        <w:jc w:val="center"/>
        <w:outlineLvl w:val="2"/>
        <w:rPr>
          <w:rFonts w:hint="eastAsia" w:ascii="仿宋_GB2312" w:eastAsia="仿宋_GB2312"/>
          <w:b/>
          <w:bCs/>
          <w:color w:val="000000"/>
          <w:sz w:val="24"/>
        </w:rPr>
      </w:pPr>
      <w:r>
        <w:rPr>
          <w:rFonts w:hint="eastAsia" w:ascii="仿宋_GB2312" w:eastAsia="仿宋_GB2312"/>
          <w:b/>
          <w:bCs/>
          <w:color w:val="000000"/>
          <w:sz w:val="24"/>
        </w:rPr>
        <w:t>报价文件格式</w:t>
      </w:r>
    </w:p>
    <w:p w14:paraId="30993BDF">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14:paraId="095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4C6F521">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14:paraId="415B9366">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14:paraId="1900BD83">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14:paraId="43D3DE12">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14:paraId="7160C9FA">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14:paraId="7815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2D2D7663">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14:paraId="4A2FB56B">
            <w:pPr>
              <w:widowControl/>
              <w:jc w:val="center"/>
              <w:rPr>
                <w:rFonts w:ascii="仿宋_GB2312" w:hAnsi="宋体" w:eastAsia="仿宋_GB2312" w:cs="宋体"/>
                <w:b/>
                <w:sz w:val="24"/>
              </w:rPr>
            </w:pPr>
          </w:p>
        </w:tc>
        <w:tc>
          <w:tcPr>
            <w:tcW w:w="2235" w:type="dxa"/>
            <w:vAlign w:val="center"/>
          </w:tcPr>
          <w:p w14:paraId="0E569E49">
            <w:pPr>
              <w:adjustRightInd w:val="0"/>
              <w:snapToGrid w:val="0"/>
              <w:jc w:val="center"/>
              <w:rPr>
                <w:rFonts w:ascii="仿宋_GB2312" w:hAnsi="宋体" w:eastAsia="仿宋_GB2312" w:cs="宋体"/>
                <w:b/>
                <w:sz w:val="24"/>
              </w:rPr>
            </w:pPr>
          </w:p>
        </w:tc>
        <w:tc>
          <w:tcPr>
            <w:tcW w:w="1675" w:type="dxa"/>
            <w:vAlign w:val="center"/>
          </w:tcPr>
          <w:p w14:paraId="11EBFDF1">
            <w:pPr>
              <w:adjustRightInd w:val="0"/>
              <w:snapToGrid w:val="0"/>
              <w:jc w:val="center"/>
              <w:rPr>
                <w:rFonts w:ascii="仿宋_GB2312" w:hAnsi="宋体" w:eastAsia="仿宋_GB2312" w:cs="宋体"/>
                <w:sz w:val="24"/>
              </w:rPr>
            </w:pPr>
          </w:p>
        </w:tc>
        <w:tc>
          <w:tcPr>
            <w:tcW w:w="1698" w:type="dxa"/>
            <w:vAlign w:val="center"/>
          </w:tcPr>
          <w:p w14:paraId="78C66D67">
            <w:pPr>
              <w:adjustRightInd w:val="0"/>
              <w:snapToGrid w:val="0"/>
              <w:jc w:val="center"/>
              <w:rPr>
                <w:rFonts w:ascii="仿宋_GB2312" w:hAnsi="宋体" w:eastAsia="仿宋_GB2312" w:cs="宋体"/>
                <w:sz w:val="24"/>
              </w:rPr>
            </w:pPr>
          </w:p>
        </w:tc>
      </w:tr>
      <w:tr w14:paraId="3E13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228031F">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14:paraId="654D2813">
            <w:pPr>
              <w:widowControl/>
              <w:jc w:val="center"/>
              <w:rPr>
                <w:rFonts w:ascii="仿宋_GB2312" w:hAnsi="宋体" w:eastAsia="仿宋_GB2312" w:cs="宋体"/>
                <w:b/>
                <w:sz w:val="24"/>
              </w:rPr>
            </w:pPr>
          </w:p>
        </w:tc>
        <w:tc>
          <w:tcPr>
            <w:tcW w:w="2235" w:type="dxa"/>
            <w:vAlign w:val="center"/>
          </w:tcPr>
          <w:p w14:paraId="1BB34CA6">
            <w:pPr>
              <w:adjustRightInd w:val="0"/>
              <w:snapToGrid w:val="0"/>
              <w:jc w:val="center"/>
              <w:rPr>
                <w:rFonts w:ascii="仿宋_GB2312" w:hAnsi="宋体" w:eastAsia="仿宋_GB2312" w:cs="宋体"/>
                <w:b/>
                <w:sz w:val="24"/>
              </w:rPr>
            </w:pPr>
          </w:p>
        </w:tc>
        <w:tc>
          <w:tcPr>
            <w:tcW w:w="1675" w:type="dxa"/>
            <w:vAlign w:val="center"/>
          </w:tcPr>
          <w:p w14:paraId="735A0894">
            <w:pPr>
              <w:adjustRightInd w:val="0"/>
              <w:snapToGrid w:val="0"/>
              <w:jc w:val="center"/>
              <w:rPr>
                <w:rFonts w:ascii="仿宋_GB2312" w:hAnsi="宋体" w:eastAsia="仿宋_GB2312" w:cs="宋体"/>
                <w:sz w:val="24"/>
              </w:rPr>
            </w:pPr>
          </w:p>
        </w:tc>
        <w:tc>
          <w:tcPr>
            <w:tcW w:w="1698" w:type="dxa"/>
            <w:vAlign w:val="center"/>
          </w:tcPr>
          <w:p w14:paraId="6F722287">
            <w:pPr>
              <w:adjustRightInd w:val="0"/>
              <w:snapToGrid w:val="0"/>
              <w:jc w:val="center"/>
              <w:rPr>
                <w:rFonts w:ascii="仿宋_GB2312" w:hAnsi="宋体" w:eastAsia="仿宋_GB2312" w:cs="宋体"/>
                <w:sz w:val="24"/>
              </w:rPr>
            </w:pPr>
          </w:p>
        </w:tc>
      </w:tr>
      <w:tr w14:paraId="0D26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74F4360">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14:paraId="36537942">
            <w:pPr>
              <w:widowControl/>
              <w:jc w:val="center"/>
              <w:rPr>
                <w:rFonts w:ascii="仿宋_GB2312" w:hAnsi="宋体" w:eastAsia="仿宋_GB2312" w:cs="宋体"/>
                <w:b/>
                <w:sz w:val="24"/>
              </w:rPr>
            </w:pPr>
          </w:p>
        </w:tc>
        <w:tc>
          <w:tcPr>
            <w:tcW w:w="2235" w:type="dxa"/>
            <w:vAlign w:val="center"/>
          </w:tcPr>
          <w:p w14:paraId="37707108">
            <w:pPr>
              <w:adjustRightInd w:val="0"/>
              <w:snapToGrid w:val="0"/>
              <w:jc w:val="center"/>
              <w:rPr>
                <w:rFonts w:ascii="仿宋_GB2312" w:hAnsi="宋体" w:eastAsia="仿宋_GB2312" w:cs="宋体"/>
                <w:b/>
                <w:sz w:val="24"/>
              </w:rPr>
            </w:pPr>
          </w:p>
        </w:tc>
        <w:tc>
          <w:tcPr>
            <w:tcW w:w="1675" w:type="dxa"/>
            <w:vAlign w:val="center"/>
          </w:tcPr>
          <w:p w14:paraId="32905730">
            <w:pPr>
              <w:adjustRightInd w:val="0"/>
              <w:snapToGrid w:val="0"/>
              <w:jc w:val="center"/>
              <w:rPr>
                <w:rFonts w:ascii="仿宋_GB2312" w:hAnsi="宋体" w:eastAsia="仿宋_GB2312" w:cs="宋体"/>
                <w:sz w:val="24"/>
              </w:rPr>
            </w:pPr>
          </w:p>
        </w:tc>
        <w:tc>
          <w:tcPr>
            <w:tcW w:w="1698" w:type="dxa"/>
            <w:vAlign w:val="center"/>
          </w:tcPr>
          <w:p w14:paraId="71542799">
            <w:pPr>
              <w:adjustRightInd w:val="0"/>
              <w:snapToGrid w:val="0"/>
              <w:jc w:val="center"/>
              <w:rPr>
                <w:rFonts w:ascii="仿宋_GB2312" w:hAnsi="宋体" w:eastAsia="仿宋_GB2312" w:cs="宋体"/>
                <w:sz w:val="24"/>
              </w:rPr>
            </w:pPr>
          </w:p>
        </w:tc>
      </w:tr>
      <w:tr w14:paraId="63A5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2995C98E">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14:paraId="1A218A53">
            <w:pPr>
              <w:widowControl/>
              <w:jc w:val="center"/>
              <w:rPr>
                <w:rFonts w:ascii="仿宋_GB2312" w:hAnsi="宋体" w:eastAsia="仿宋_GB2312" w:cs="宋体"/>
                <w:b/>
                <w:sz w:val="24"/>
              </w:rPr>
            </w:pPr>
          </w:p>
        </w:tc>
        <w:tc>
          <w:tcPr>
            <w:tcW w:w="2235" w:type="dxa"/>
            <w:vAlign w:val="center"/>
          </w:tcPr>
          <w:p w14:paraId="337005DB">
            <w:pPr>
              <w:adjustRightInd w:val="0"/>
              <w:snapToGrid w:val="0"/>
              <w:jc w:val="center"/>
              <w:rPr>
                <w:rFonts w:ascii="仿宋_GB2312" w:hAnsi="宋体" w:eastAsia="仿宋_GB2312" w:cs="宋体"/>
                <w:b/>
                <w:sz w:val="24"/>
              </w:rPr>
            </w:pPr>
          </w:p>
        </w:tc>
        <w:tc>
          <w:tcPr>
            <w:tcW w:w="1675" w:type="dxa"/>
            <w:vAlign w:val="center"/>
          </w:tcPr>
          <w:p w14:paraId="7A5E2EEE">
            <w:pPr>
              <w:adjustRightInd w:val="0"/>
              <w:snapToGrid w:val="0"/>
              <w:jc w:val="center"/>
              <w:rPr>
                <w:rFonts w:ascii="仿宋_GB2312" w:hAnsi="宋体" w:eastAsia="仿宋_GB2312" w:cs="宋体"/>
                <w:sz w:val="24"/>
              </w:rPr>
            </w:pPr>
          </w:p>
        </w:tc>
        <w:tc>
          <w:tcPr>
            <w:tcW w:w="1698" w:type="dxa"/>
            <w:vAlign w:val="center"/>
          </w:tcPr>
          <w:p w14:paraId="52F02161">
            <w:pPr>
              <w:adjustRightInd w:val="0"/>
              <w:snapToGrid w:val="0"/>
              <w:jc w:val="center"/>
              <w:rPr>
                <w:rFonts w:ascii="仿宋_GB2312" w:hAnsi="宋体" w:eastAsia="仿宋_GB2312" w:cs="宋体"/>
                <w:sz w:val="24"/>
              </w:rPr>
            </w:pPr>
          </w:p>
        </w:tc>
      </w:tr>
      <w:tr w14:paraId="139A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64BCFA19">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14:paraId="1F60B4D5">
            <w:pPr>
              <w:widowControl/>
              <w:jc w:val="center"/>
              <w:rPr>
                <w:rFonts w:ascii="仿宋_GB2312" w:hAnsi="宋体" w:eastAsia="仿宋_GB2312" w:cs="宋体"/>
                <w:b/>
                <w:sz w:val="24"/>
              </w:rPr>
            </w:pPr>
          </w:p>
        </w:tc>
        <w:tc>
          <w:tcPr>
            <w:tcW w:w="2235" w:type="dxa"/>
            <w:vAlign w:val="center"/>
          </w:tcPr>
          <w:p w14:paraId="7F4C45E1">
            <w:pPr>
              <w:adjustRightInd w:val="0"/>
              <w:snapToGrid w:val="0"/>
              <w:jc w:val="center"/>
              <w:rPr>
                <w:rFonts w:ascii="仿宋_GB2312" w:hAnsi="宋体" w:eastAsia="仿宋_GB2312" w:cs="宋体"/>
                <w:b/>
                <w:sz w:val="24"/>
              </w:rPr>
            </w:pPr>
          </w:p>
        </w:tc>
        <w:tc>
          <w:tcPr>
            <w:tcW w:w="1675" w:type="dxa"/>
            <w:vAlign w:val="center"/>
          </w:tcPr>
          <w:p w14:paraId="2417BAA3">
            <w:pPr>
              <w:adjustRightInd w:val="0"/>
              <w:snapToGrid w:val="0"/>
              <w:jc w:val="center"/>
              <w:rPr>
                <w:rFonts w:ascii="仿宋_GB2312" w:hAnsi="宋体" w:eastAsia="仿宋_GB2312" w:cs="宋体"/>
                <w:sz w:val="24"/>
              </w:rPr>
            </w:pPr>
          </w:p>
        </w:tc>
        <w:tc>
          <w:tcPr>
            <w:tcW w:w="1698" w:type="dxa"/>
            <w:vAlign w:val="center"/>
          </w:tcPr>
          <w:p w14:paraId="30173FAD">
            <w:pPr>
              <w:adjustRightInd w:val="0"/>
              <w:snapToGrid w:val="0"/>
              <w:jc w:val="center"/>
              <w:rPr>
                <w:rFonts w:ascii="仿宋_GB2312" w:hAnsi="宋体" w:eastAsia="仿宋_GB2312" w:cs="宋体"/>
                <w:sz w:val="24"/>
              </w:rPr>
            </w:pPr>
          </w:p>
        </w:tc>
      </w:tr>
      <w:tr w14:paraId="5A138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76EECFD7">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14:paraId="4631FF60">
            <w:pPr>
              <w:widowControl/>
              <w:jc w:val="center"/>
              <w:rPr>
                <w:rFonts w:ascii="宋体" w:hAnsi="宋体" w:cs="宋体"/>
                <w:color w:val="000000"/>
                <w:kern w:val="0"/>
              </w:rPr>
            </w:pPr>
          </w:p>
        </w:tc>
        <w:tc>
          <w:tcPr>
            <w:tcW w:w="2235" w:type="dxa"/>
            <w:vAlign w:val="center"/>
          </w:tcPr>
          <w:p w14:paraId="2DFD82C2">
            <w:pPr>
              <w:adjustRightInd w:val="0"/>
              <w:snapToGrid w:val="0"/>
              <w:jc w:val="center"/>
              <w:rPr>
                <w:rFonts w:ascii="仿宋_GB2312" w:hAnsi="宋体" w:eastAsia="仿宋_GB2312" w:cs="宋体"/>
                <w:b/>
                <w:sz w:val="24"/>
              </w:rPr>
            </w:pPr>
          </w:p>
        </w:tc>
        <w:tc>
          <w:tcPr>
            <w:tcW w:w="1675" w:type="dxa"/>
            <w:vAlign w:val="center"/>
          </w:tcPr>
          <w:p w14:paraId="5D3A662D">
            <w:pPr>
              <w:adjustRightInd w:val="0"/>
              <w:snapToGrid w:val="0"/>
              <w:jc w:val="center"/>
              <w:rPr>
                <w:rFonts w:ascii="仿宋_GB2312" w:hAnsi="宋体" w:eastAsia="仿宋_GB2312" w:cs="宋体"/>
                <w:sz w:val="24"/>
              </w:rPr>
            </w:pPr>
          </w:p>
        </w:tc>
        <w:tc>
          <w:tcPr>
            <w:tcW w:w="1698" w:type="dxa"/>
            <w:vAlign w:val="center"/>
          </w:tcPr>
          <w:p w14:paraId="788169DF">
            <w:pPr>
              <w:adjustRightInd w:val="0"/>
              <w:snapToGrid w:val="0"/>
              <w:jc w:val="center"/>
              <w:rPr>
                <w:rFonts w:ascii="仿宋_GB2312" w:hAnsi="宋体" w:eastAsia="仿宋_GB2312" w:cs="宋体"/>
                <w:sz w:val="24"/>
              </w:rPr>
            </w:pPr>
          </w:p>
        </w:tc>
      </w:tr>
      <w:tr w14:paraId="4E627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14:paraId="12D04ECB">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14:paraId="3AF8D1C3">
            <w:pPr>
              <w:widowControl/>
              <w:jc w:val="center"/>
              <w:rPr>
                <w:rFonts w:ascii="宋体" w:hAnsi="宋体" w:cs="宋体"/>
                <w:color w:val="000000"/>
                <w:kern w:val="0"/>
              </w:rPr>
            </w:pPr>
          </w:p>
        </w:tc>
        <w:tc>
          <w:tcPr>
            <w:tcW w:w="2235" w:type="dxa"/>
            <w:vAlign w:val="center"/>
          </w:tcPr>
          <w:p w14:paraId="0E25A5DB">
            <w:pPr>
              <w:adjustRightInd w:val="0"/>
              <w:snapToGrid w:val="0"/>
              <w:jc w:val="center"/>
              <w:rPr>
                <w:rFonts w:ascii="仿宋_GB2312" w:hAnsi="宋体" w:eastAsia="仿宋_GB2312" w:cs="宋体"/>
                <w:b/>
                <w:sz w:val="24"/>
              </w:rPr>
            </w:pPr>
          </w:p>
        </w:tc>
        <w:tc>
          <w:tcPr>
            <w:tcW w:w="1675" w:type="dxa"/>
            <w:vAlign w:val="center"/>
          </w:tcPr>
          <w:p w14:paraId="0E0F0C5E">
            <w:pPr>
              <w:adjustRightInd w:val="0"/>
              <w:snapToGrid w:val="0"/>
              <w:jc w:val="center"/>
              <w:rPr>
                <w:rFonts w:ascii="仿宋_GB2312" w:hAnsi="宋体" w:eastAsia="仿宋_GB2312" w:cs="宋体"/>
                <w:sz w:val="24"/>
              </w:rPr>
            </w:pPr>
          </w:p>
        </w:tc>
        <w:tc>
          <w:tcPr>
            <w:tcW w:w="1698" w:type="dxa"/>
            <w:vAlign w:val="center"/>
          </w:tcPr>
          <w:p w14:paraId="65E6F31F">
            <w:pPr>
              <w:adjustRightInd w:val="0"/>
              <w:snapToGrid w:val="0"/>
              <w:jc w:val="center"/>
              <w:rPr>
                <w:rFonts w:ascii="仿宋_GB2312" w:hAnsi="宋体" w:eastAsia="仿宋_GB2312" w:cs="宋体"/>
                <w:sz w:val="24"/>
              </w:rPr>
            </w:pPr>
          </w:p>
        </w:tc>
      </w:tr>
      <w:tr w14:paraId="75EAA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17B0953C">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w:t>
            </w:r>
            <w:r>
              <w:rPr>
                <w:rFonts w:hint="eastAsia" w:ascii="仿宋_GB2312" w:hAnsi="宋体" w:eastAsia="仿宋_GB2312" w:cs="宋体"/>
                <w:b/>
                <w:bCs/>
                <w:sz w:val="24"/>
                <w:lang w:eastAsia="zh-CN"/>
              </w:rPr>
              <w:t>质保</w:t>
            </w:r>
            <w:r>
              <w:rPr>
                <w:rFonts w:hint="eastAsia" w:ascii="仿宋_GB2312" w:hAnsi="宋体" w:eastAsia="仿宋_GB2312" w:cs="宋体"/>
                <w:b/>
                <w:bCs/>
                <w:sz w:val="24"/>
              </w:rPr>
              <w:t>期</w:t>
            </w:r>
          </w:p>
        </w:tc>
        <w:tc>
          <w:tcPr>
            <w:tcW w:w="3373" w:type="dxa"/>
            <w:gridSpan w:val="2"/>
            <w:vAlign w:val="center"/>
          </w:tcPr>
          <w:p w14:paraId="39CE8518">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14:paraId="1544C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14:paraId="3A7779E5">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14:paraId="1FA21A4B">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14:paraId="41E30A76">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14:paraId="598054F8">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64E45EEC">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3C4B4008">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467DB203">
      <w:pPr>
        <w:spacing w:line="500" w:lineRule="exact"/>
        <w:rPr>
          <w:rFonts w:ascii="仿宋_GB2312" w:eastAsia="仿宋_GB2312"/>
          <w:color w:val="000000"/>
          <w:kern w:val="0"/>
          <w:sz w:val="24"/>
        </w:rPr>
      </w:pPr>
    </w:p>
    <w:p w14:paraId="58D8F670">
      <w:pPr>
        <w:spacing w:line="500" w:lineRule="exact"/>
        <w:jc w:val="center"/>
        <w:rPr>
          <w:rFonts w:ascii="仿宋_GB2312" w:hAnsi="宋体" w:eastAsia="仿宋_GB2312"/>
          <w:b/>
          <w:sz w:val="24"/>
        </w:rPr>
      </w:pPr>
    </w:p>
    <w:p w14:paraId="4C11463C">
      <w:pPr>
        <w:spacing w:line="500" w:lineRule="exact"/>
        <w:jc w:val="center"/>
        <w:rPr>
          <w:rFonts w:ascii="仿宋_GB2312" w:hAnsi="宋体" w:eastAsia="仿宋_GB2312"/>
          <w:b/>
          <w:sz w:val="24"/>
        </w:rPr>
      </w:pPr>
    </w:p>
    <w:p w14:paraId="4C314921">
      <w:pPr>
        <w:spacing w:line="500" w:lineRule="exact"/>
        <w:jc w:val="center"/>
        <w:rPr>
          <w:rFonts w:ascii="仿宋_GB2312" w:hAnsi="宋体" w:eastAsia="仿宋_GB2312"/>
          <w:b/>
          <w:sz w:val="24"/>
        </w:rPr>
      </w:pPr>
    </w:p>
    <w:p w14:paraId="236B3714">
      <w:pPr>
        <w:spacing w:line="500" w:lineRule="exact"/>
        <w:jc w:val="center"/>
        <w:rPr>
          <w:rFonts w:ascii="仿宋_GB2312" w:hAnsi="宋体" w:eastAsia="仿宋_GB2312"/>
          <w:b/>
          <w:sz w:val="24"/>
        </w:rPr>
      </w:pPr>
    </w:p>
    <w:p w14:paraId="7876E375">
      <w:pPr>
        <w:spacing w:line="500" w:lineRule="exact"/>
        <w:jc w:val="center"/>
        <w:rPr>
          <w:rFonts w:ascii="仿宋_GB2312" w:hAnsi="宋体" w:eastAsia="仿宋_GB2312"/>
          <w:b/>
          <w:sz w:val="24"/>
        </w:rPr>
      </w:pPr>
    </w:p>
    <w:p w14:paraId="37FC2ABD">
      <w:pPr>
        <w:spacing w:line="500" w:lineRule="exact"/>
        <w:jc w:val="center"/>
        <w:rPr>
          <w:rFonts w:ascii="仿宋_GB2312" w:hAnsi="宋体" w:eastAsia="仿宋_GB2312"/>
          <w:b/>
          <w:sz w:val="24"/>
        </w:rPr>
      </w:pPr>
    </w:p>
    <w:p w14:paraId="1AF15E4F">
      <w:pPr>
        <w:spacing w:line="500" w:lineRule="exact"/>
        <w:jc w:val="center"/>
        <w:rPr>
          <w:rFonts w:ascii="仿宋_GB2312" w:hAnsi="宋体" w:eastAsia="仿宋_GB2312"/>
          <w:b/>
          <w:sz w:val="24"/>
        </w:rPr>
      </w:pPr>
    </w:p>
    <w:p w14:paraId="7C1ED006">
      <w:pPr>
        <w:spacing w:line="500" w:lineRule="exact"/>
        <w:jc w:val="center"/>
        <w:rPr>
          <w:rFonts w:ascii="仿宋_GB2312" w:hAnsi="宋体" w:eastAsia="仿宋_GB2312"/>
          <w:b/>
          <w:sz w:val="24"/>
        </w:rPr>
      </w:pPr>
    </w:p>
    <w:p w14:paraId="68314CA8">
      <w:pPr>
        <w:spacing w:line="500" w:lineRule="exact"/>
        <w:jc w:val="center"/>
        <w:rPr>
          <w:rFonts w:ascii="仿宋_GB2312" w:hAnsi="宋体" w:eastAsia="仿宋_GB2312"/>
          <w:b/>
          <w:sz w:val="24"/>
        </w:rPr>
      </w:pPr>
    </w:p>
    <w:p w14:paraId="5B782832">
      <w:pPr>
        <w:spacing w:line="500" w:lineRule="exact"/>
        <w:jc w:val="center"/>
        <w:rPr>
          <w:rFonts w:ascii="仿宋_GB2312" w:hAnsi="宋体" w:eastAsia="仿宋_GB2312"/>
          <w:b/>
          <w:sz w:val="24"/>
        </w:rPr>
      </w:pPr>
    </w:p>
    <w:p w14:paraId="72CF1E78">
      <w:pPr>
        <w:spacing w:line="500" w:lineRule="exact"/>
        <w:jc w:val="center"/>
        <w:rPr>
          <w:rFonts w:ascii="仿宋_GB2312" w:hAnsi="宋体" w:eastAsia="仿宋_GB2312"/>
          <w:b/>
          <w:sz w:val="24"/>
        </w:rPr>
      </w:pPr>
    </w:p>
    <w:p w14:paraId="3E87ED02">
      <w:pPr>
        <w:spacing w:line="500" w:lineRule="exact"/>
        <w:jc w:val="center"/>
        <w:rPr>
          <w:rFonts w:hint="eastAsia" w:ascii="仿宋_GB2312" w:hAnsi="宋体" w:eastAsia="仿宋_GB2312"/>
          <w:b/>
          <w:sz w:val="24"/>
        </w:rPr>
      </w:pPr>
    </w:p>
    <w:p w14:paraId="0F52692E">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14:paraId="7DEE2D7E">
      <w:pPr>
        <w:adjustRightInd w:val="0"/>
        <w:snapToGrid w:val="0"/>
        <w:spacing w:line="480" w:lineRule="exact"/>
        <w:ind w:firstLine="480" w:firstLineChars="200"/>
        <w:rPr>
          <w:rFonts w:ascii="仿宋_GB2312" w:hAnsi="宋体" w:eastAsia="仿宋_GB2312"/>
          <w:sz w:val="24"/>
        </w:rPr>
      </w:pPr>
    </w:p>
    <w:p w14:paraId="1CA8D803">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14:paraId="3D710924">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14:paraId="7D3AF057">
      <w:pPr>
        <w:spacing w:line="480" w:lineRule="exact"/>
        <w:ind w:firstLine="480" w:firstLineChars="200"/>
        <w:rPr>
          <w:rFonts w:ascii="仿宋_GB2312" w:hAnsi="宋体" w:eastAsia="仿宋_GB2312"/>
          <w:sz w:val="24"/>
        </w:rPr>
      </w:pPr>
    </w:p>
    <w:p w14:paraId="3022EFBA">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14:paraId="12F3DB37">
      <w:pPr>
        <w:spacing w:line="480" w:lineRule="exact"/>
        <w:rPr>
          <w:rFonts w:ascii="仿宋_GB2312" w:hAnsi="宋体" w:eastAsia="仿宋_GB2312"/>
          <w:sz w:val="24"/>
        </w:rPr>
      </w:pPr>
    </w:p>
    <w:p w14:paraId="700F6821">
      <w:pPr>
        <w:spacing w:line="480" w:lineRule="exact"/>
        <w:rPr>
          <w:rFonts w:ascii="仿宋_GB2312" w:hAnsi="宋体" w:eastAsia="仿宋_GB2312"/>
          <w:sz w:val="24"/>
        </w:rPr>
      </w:pPr>
    </w:p>
    <w:p w14:paraId="39DDA451">
      <w:pPr>
        <w:spacing w:line="480" w:lineRule="exact"/>
        <w:rPr>
          <w:rFonts w:ascii="仿宋_GB2312" w:hAnsi="宋体" w:eastAsia="仿宋_GB2312"/>
          <w:sz w:val="24"/>
        </w:rPr>
      </w:pPr>
    </w:p>
    <w:p w14:paraId="31EEDF26">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14:paraId="6CF2F48B">
      <w:pPr>
        <w:spacing w:line="480" w:lineRule="exact"/>
        <w:ind w:firstLine="2117"/>
        <w:rPr>
          <w:rFonts w:ascii="仿宋_GB2312" w:hAnsi="宋体" w:eastAsia="仿宋_GB2312"/>
          <w:sz w:val="24"/>
        </w:rPr>
      </w:pPr>
    </w:p>
    <w:p w14:paraId="1A60394E">
      <w:pPr>
        <w:spacing w:line="480" w:lineRule="exact"/>
        <w:rPr>
          <w:rFonts w:ascii="仿宋_GB2312" w:hAnsi="宋体" w:eastAsia="仿宋_GB2312"/>
          <w:sz w:val="24"/>
        </w:rPr>
      </w:pPr>
      <w:r>
        <w:rPr>
          <w:rFonts w:hint="eastAsia" w:ascii="仿宋_GB2312" w:hAnsi="宋体" w:eastAsia="仿宋_GB2312"/>
          <w:sz w:val="24"/>
        </w:rPr>
        <w:t>被授权人签字：</w:t>
      </w:r>
    </w:p>
    <w:p w14:paraId="132D167F">
      <w:pPr>
        <w:spacing w:line="480" w:lineRule="exact"/>
        <w:ind w:firstLine="3600" w:firstLineChars="1500"/>
        <w:rPr>
          <w:rFonts w:ascii="仿宋_GB2312" w:hAnsi="宋体" w:eastAsia="仿宋_GB2312"/>
          <w:sz w:val="24"/>
        </w:rPr>
      </w:pPr>
    </w:p>
    <w:p w14:paraId="6545B6CD">
      <w:pPr>
        <w:spacing w:line="480" w:lineRule="exact"/>
        <w:rPr>
          <w:rFonts w:ascii="仿宋_GB2312" w:hAnsi="宋体" w:eastAsia="仿宋_GB2312"/>
          <w:sz w:val="24"/>
        </w:rPr>
      </w:pPr>
      <w:r>
        <w:rPr>
          <w:rFonts w:hint="eastAsia" w:ascii="仿宋_GB2312" w:hAnsi="宋体" w:eastAsia="仿宋_GB2312"/>
          <w:sz w:val="24"/>
        </w:rPr>
        <w:t>单位名称（盖章）：</w:t>
      </w:r>
    </w:p>
    <w:p w14:paraId="69738964">
      <w:pPr>
        <w:spacing w:line="480" w:lineRule="exact"/>
        <w:ind w:firstLine="3600" w:firstLineChars="1500"/>
        <w:rPr>
          <w:rFonts w:ascii="仿宋_GB2312" w:hAnsi="宋体" w:eastAsia="仿宋_GB2312"/>
          <w:sz w:val="24"/>
        </w:rPr>
      </w:pPr>
    </w:p>
    <w:p w14:paraId="25581777">
      <w:pPr>
        <w:spacing w:line="480" w:lineRule="exact"/>
        <w:rPr>
          <w:rFonts w:ascii="仿宋_GB2312" w:hAnsi="宋体" w:eastAsia="仿宋_GB2312"/>
          <w:sz w:val="24"/>
        </w:rPr>
      </w:pPr>
      <w:r>
        <w:rPr>
          <w:rFonts w:hint="eastAsia" w:ascii="仿宋_GB2312" w:hAnsi="宋体" w:eastAsia="仿宋_GB2312"/>
          <w:sz w:val="24"/>
        </w:rPr>
        <w:t>地    址：</w:t>
      </w:r>
    </w:p>
    <w:p w14:paraId="35D25FE1">
      <w:pPr>
        <w:spacing w:line="480" w:lineRule="exact"/>
        <w:ind w:firstLine="3600" w:firstLineChars="1500"/>
        <w:rPr>
          <w:rFonts w:ascii="仿宋_GB2312" w:hAnsi="宋体" w:eastAsia="仿宋_GB2312"/>
          <w:sz w:val="24"/>
        </w:rPr>
      </w:pPr>
    </w:p>
    <w:p w14:paraId="6FA85AA5">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14:paraId="5307FCD8">
      <w:pPr>
        <w:jc w:val="center"/>
        <w:rPr>
          <w:rFonts w:ascii="仿宋_GB2312" w:hAnsi="宋体" w:eastAsia="仿宋_GB2312"/>
          <w:b/>
          <w:sz w:val="24"/>
        </w:rPr>
      </w:pPr>
    </w:p>
    <w:p w14:paraId="108E2ABB">
      <w:pPr>
        <w:rPr>
          <w:rFonts w:ascii="仿宋_GB2312" w:hAnsi="宋体" w:eastAsia="仿宋_GB2312"/>
          <w:b/>
          <w:sz w:val="24"/>
        </w:rPr>
      </w:pPr>
    </w:p>
    <w:p w14:paraId="1D2C0E1E">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50D26DEA">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213DA4BA">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06214447">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03E08937">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4117C7E4">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34812CDE">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14:paraId="5494CA61">
      <w:pPr>
        <w:spacing w:line="360" w:lineRule="auto"/>
        <w:ind w:firstLine="610"/>
        <w:rPr>
          <w:rFonts w:ascii="仿宋_GB2312" w:hAnsi="宋体" w:eastAsia="仿宋_GB2312"/>
          <w:sz w:val="24"/>
        </w:rPr>
      </w:pPr>
    </w:p>
    <w:p w14:paraId="39B93BCC">
      <w:pPr>
        <w:spacing w:line="360" w:lineRule="auto"/>
        <w:ind w:firstLine="610"/>
        <w:rPr>
          <w:rFonts w:ascii="仿宋_GB2312" w:hAnsi="宋体" w:eastAsia="仿宋_GB2312"/>
          <w:sz w:val="24"/>
        </w:rPr>
      </w:pPr>
      <w:r>
        <w:rPr>
          <w:rFonts w:hint="eastAsia" w:ascii="仿宋_GB2312" w:hAnsi="宋体" w:eastAsia="仿宋_GB2312"/>
          <w:sz w:val="24"/>
        </w:rPr>
        <w:t>特此证明。</w:t>
      </w:r>
    </w:p>
    <w:p w14:paraId="29555440">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14:paraId="710117E7">
      <w:pPr>
        <w:spacing w:line="360" w:lineRule="auto"/>
        <w:ind w:firstLine="610"/>
        <w:rPr>
          <w:rFonts w:ascii="仿宋_GB2312" w:hAnsi="宋体" w:eastAsia="仿宋_GB2312"/>
          <w:sz w:val="24"/>
        </w:rPr>
      </w:pPr>
    </w:p>
    <w:p w14:paraId="642E173D">
      <w:pPr>
        <w:spacing w:line="360" w:lineRule="auto"/>
        <w:ind w:firstLine="610"/>
        <w:rPr>
          <w:rFonts w:ascii="仿宋_GB2312" w:hAnsi="宋体" w:eastAsia="仿宋_GB2312"/>
          <w:sz w:val="24"/>
        </w:rPr>
      </w:pPr>
    </w:p>
    <w:p w14:paraId="62A2A800">
      <w:pPr>
        <w:spacing w:line="360" w:lineRule="auto"/>
        <w:ind w:firstLine="610"/>
        <w:rPr>
          <w:rFonts w:ascii="仿宋_GB2312" w:hAnsi="宋体" w:eastAsia="仿宋_GB2312"/>
          <w:sz w:val="24"/>
        </w:rPr>
      </w:pPr>
    </w:p>
    <w:p w14:paraId="3DD568E9">
      <w:pPr>
        <w:spacing w:line="360" w:lineRule="auto"/>
        <w:ind w:firstLine="610"/>
        <w:rPr>
          <w:rFonts w:ascii="仿宋_GB2312" w:hAnsi="宋体" w:eastAsia="仿宋_GB2312"/>
          <w:sz w:val="24"/>
        </w:rPr>
      </w:pPr>
    </w:p>
    <w:p w14:paraId="1D55024E">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14:paraId="6051013E">
      <w:pPr>
        <w:tabs>
          <w:tab w:val="left" w:pos="720"/>
          <w:tab w:val="left" w:pos="900"/>
        </w:tabs>
        <w:spacing w:line="360" w:lineRule="auto"/>
        <w:rPr>
          <w:rFonts w:ascii="仿宋_GB2312" w:hAnsi="宋体" w:eastAsia="仿宋_GB2312"/>
          <w:sz w:val="24"/>
        </w:rPr>
      </w:pPr>
    </w:p>
    <w:p w14:paraId="05D8D661">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14:paraId="3C206A28">
      <w:pPr>
        <w:spacing w:line="480" w:lineRule="exact"/>
        <w:rPr>
          <w:rFonts w:ascii="仿宋_GB2312" w:eastAsia="仿宋_GB2312"/>
          <w:b/>
          <w:bCs/>
          <w:color w:val="000000"/>
          <w:sz w:val="24"/>
        </w:rPr>
      </w:pPr>
    </w:p>
    <w:tbl>
      <w:tblPr>
        <w:tblStyle w:val="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14:paraId="1F220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58B89993">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14:paraId="329E9141">
            <w:pPr>
              <w:rPr>
                <w:rFonts w:ascii="仿宋_GB2312" w:eastAsia="仿宋_GB2312"/>
                <w:color w:val="000000"/>
                <w:sz w:val="24"/>
              </w:rPr>
            </w:pPr>
          </w:p>
        </w:tc>
      </w:tr>
      <w:tr w14:paraId="4199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14:paraId="0C45CD4C">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14:paraId="130920C6">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14:paraId="0E3361DE">
            <w:pPr>
              <w:rPr>
                <w:rFonts w:ascii="仿宋_GB2312" w:eastAsia="仿宋_GB2312"/>
                <w:color w:val="000000"/>
                <w:sz w:val="24"/>
              </w:rPr>
            </w:pPr>
          </w:p>
        </w:tc>
      </w:tr>
      <w:tr w14:paraId="6513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6B4C166D">
            <w:pPr>
              <w:rPr>
                <w:rFonts w:ascii="仿宋_GB2312" w:eastAsia="仿宋_GB2312"/>
                <w:color w:val="000000"/>
                <w:sz w:val="24"/>
              </w:rPr>
            </w:pPr>
          </w:p>
        </w:tc>
        <w:tc>
          <w:tcPr>
            <w:tcW w:w="1450" w:type="dxa"/>
            <w:vAlign w:val="center"/>
          </w:tcPr>
          <w:p w14:paraId="54DEA38E">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14:paraId="44C67648">
            <w:pPr>
              <w:rPr>
                <w:rFonts w:ascii="仿宋_GB2312" w:eastAsia="仿宋_GB2312"/>
                <w:color w:val="000000"/>
                <w:sz w:val="24"/>
              </w:rPr>
            </w:pPr>
          </w:p>
        </w:tc>
      </w:tr>
      <w:tr w14:paraId="642D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21B36184">
            <w:pPr>
              <w:rPr>
                <w:rFonts w:ascii="仿宋_GB2312" w:eastAsia="仿宋_GB2312"/>
                <w:color w:val="000000"/>
                <w:sz w:val="24"/>
              </w:rPr>
            </w:pPr>
          </w:p>
        </w:tc>
        <w:tc>
          <w:tcPr>
            <w:tcW w:w="1450" w:type="dxa"/>
            <w:vAlign w:val="center"/>
          </w:tcPr>
          <w:p w14:paraId="05766C01">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14:paraId="13EDC952">
            <w:pPr>
              <w:rPr>
                <w:rFonts w:ascii="仿宋_GB2312" w:eastAsia="仿宋_GB2312"/>
                <w:color w:val="000000"/>
                <w:sz w:val="24"/>
              </w:rPr>
            </w:pPr>
          </w:p>
        </w:tc>
        <w:tc>
          <w:tcPr>
            <w:tcW w:w="1800" w:type="dxa"/>
            <w:vAlign w:val="center"/>
          </w:tcPr>
          <w:p w14:paraId="79967AED">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14:paraId="2CE6FAD0">
            <w:pPr>
              <w:rPr>
                <w:rFonts w:ascii="仿宋_GB2312" w:eastAsia="仿宋_GB2312"/>
                <w:color w:val="000000"/>
                <w:sz w:val="24"/>
              </w:rPr>
            </w:pPr>
          </w:p>
        </w:tc>
      </w:tr>
      <w:tr w14:paraId="31B1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55005BEF">
            <w:pPr>
              <w:rPr>
                <w:rFonts w:ascii="仿宋_GB2312" w:eastAsia="仿宋_GB2312"/>
                <w:color w:val="000000"/>
                <w:sz w:val="24"/>
              </w:rPr>
            </w:pPr>
          </w:p>
        </w:tc>
        <w:tc>
          <w:tcPr>
            <w:tcW w:w="1450" w:type="dxa"/>
            <w:vAlign w:val="center"/>
          </w:tcPr>
          <w:p w14:paraId="1648986D">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14:paraId="5C13E24E">
            <w:pPr>
              <w:rPr>
                <w:rFonts w:ascii="仿宋_GB2312" w:eastAsia="仿宋_GB2312"/>
                <w:color w:val="000000"/>
                <w:sz w:val="24"/>
              </w:rPr>
            </w:pPr>
          </w:p>
        </w:tc>
        <w:tc>
          <w:tcPr>
            <w:tcW w:w="1800" w:type="dxa"/>
            <w:vAlign w:val="center"/>
          </w:tcPr>
          <w:p w14:paraId="06BBB354">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14:paraId="4C22244D">
            <w:pPr>
              <w:rPr>
                <w:rFonts w:ascii="仿宋_GB2312" w:eastAsia="仿宋_GB2312"/>
                <w:color w:val="000000"/>
                <w:sz w:val="24"/>
              </w:rPr>
            </w:pPr>
          </w:p>
        </w:tc>
      </w:tr>
      <w:tr w14:paraId="4B23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1F63F242">
            <w:pPr>
              <w:rPr>
                <w:rFonts w:ascii="仿宋_GB2312" w:eastAsia="仿宋_GB2312"/>
                <w:color w:val="000000"/>
                <w:sz w:val="24"/>
              </w:rPr>
            </w:pPr>
          </w:p>
        </w:tc>
        <w:tc>
          <w:tcPr>
            <w:tcW w:w="1450" w:type="dxa"/>
            <w:vAlign w:val="center"/>
          </w:tcPr>
          <w:p w14:paraId="7864E89B">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14:paraId="7EA6DFB9">
            <w:pPr>
              <w:rPr>
                <w:rFonts w:ascii="仿宋_GB2312" w:eastAsia="仿宋_GB2312"/>
                <w:color w:val="000000"/>
                <w:sz w:val="24"/>
              </w:rPr>
            </w:pPr>
          </w:p>
        </w:tc>
        <w:tc>
          <w:tcPr>
            <w:tcW w:w="1800" w:type="dxa"/>
            <w:vAlign w:val="center"/>
          </w:tcPr>
          <w:p w14:paraId="51D9D28C">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14:paraId="3023F516">
            <w:pPr>
              <w:rPr>
                <w:rFonts w:ascii="仿宋_GB2312" w:eastAsia="仿宋_GB2312"/>
                <w:color w:val="000000"/>
                <w:sz w:val="24"/>
              </w:rPr>
            </w:pPr>
          </w:p>
        </w:tc>
      </w:tr>
      <w:tr w14:paraId="78C4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14:paraId="1FA1B5D4">
            <w:pPr>
              <w:rPr>
                <w:rFonts w:ascii="仿宋_GB2312" w:eastAsia="仿宋_GB2312"/>
                <w:color w:val="000000"/>
                <w:sz w:val="24"/>
              </w:rPr>
            </w:pPr>
          </w:p>
        </w:tc>
        <w:tc>
          <w:tcPr>
            <w:tcW w:w="1450" w:type="dxa"/>
            <w:vAlign w:val="center"/>
          </w:tcPr>
          <w:p w14:paraId="15785145">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14:paraId="779A921F">
            <w:pPr>
              <w:rPr>
                <w:rFonts w:ascii="仿宋_GB2312" w:eastAsia="仿宋_GB2312"/>
                <w:color w:val="000000"/>
                <w:sz w:val="24"/>
              </w:rPr>
            </w:pPr>
          </w:p>
        </w:tc>
        <w:tc>
          <w:tcPr>
            <w:tcW w:w="1800" w:type="dxa"/>
            <w:vAlign w:val="center"/>
          </w:tcPr>
          <w:p w14:paraId="30207D35">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14:paraId="1390267B">
            <w:pPr>
              <w:rPr>
                <w:rFonts w:ascii="仿宋_GB2312" w:eastAsia="仿宋_GB2312"/>
                <w:color w:val="000000"/>
                <w:sz w:val="24"/>
              </w:rPr>
            </w:pPr>
          </w:p>
        </w:tc>
      </w:tr>
      <w:tr w14:paraId="0FB01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2F71C82C">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14:paraId="3CFF1017">
            <w:pPr>
              <w:rPr>
                <w:rFonts w:ascii="仿宋_GB2312" w:eastAsia="仿宋_GB2312"/>
                <w:color w:val="000000"/>
                <w:sz w:val="24"/>
              </w:rPr>
            </w:pPr>
          </w:p>
        </w:tc>
      </w:tr>
      <w:tr w14:paraId="3A2F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415889EF">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14:paraId="2A77BBC3">
            <w:pPr>
              <w:rPr>
                <w:rFonts w:ascii="仿宋_GB2312" w:eastAsia="仿宋_GB2312"/>
                <w:color w:val="000000"/>
                <w:sz w:val="24"/>
              </w:rPr>
            </w:pPr>
          </w:p>
        </w:tc>
      </w:tr>
      <w:tr w14:paraId="3ED6B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7021432B">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14:paraId="28189EC0">
            <w:pPr>
              <w:rPr>
                <w:rFonts w:ascii="仿宋_GB2312" w:eastAsia="仿宋_GB2312"/>
                <w:color w:val="000000"/>
                <w:sz w:val="24"/>
              </w:rPr>
            </w:pPr>
            <w:r>
              <w:rPr>
                <w:rFonts w:hint="eastAsia" w:ascii="仿宋_GB2312" w:eastAsia="仿宋_GB2312"/>
                <w:color w:val="000000"/>
                <w:sz w:val="24"/>
              </w:rPr>
              <w:t>（附复印件）</w:t>
            </w:r>
          </w:p>
        </w:tc>
      </w:tr>
      <w:tr w14:paraId="1EE4C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14:paraId="32A84C96">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14:paraId="0DADC186">
            <w:pPr>
              <w:rPr>
                <w:rFonts w:ascii="仿宋_GB2312" w:eastAsia="仿宋_GB2312"/>
                <w:color w:val="000000"/>
                <w:sz w:val="24"/>
              </w:rPr>
            </w:pPr>
            <w:r>
              <w:rPr>
                <w:rFonts w:hint="eastAsia" w:ascii="仿宋_GB2312" w:eastAsia="仿宋_GB2312"/>
                <w:color w:val="000000"/>
                <w:sz w:val="24"/>
              </w:rPr>
              <w:t>（附复印件）</w:t>
            </w:r>
          </w:p>
        </w:tc>
      </w:tr>
      <w:tr w14:paraId="3101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4D7E093E">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14:paraId="1BA0F5B0">
            <w:pPr>
              <w:rPr>
                <w:rFonts w:ascii="仿宋_GB2312" w:eastAsia="仿宋_GB2312"/>
                <w:color w:val="000000"/>
                <w:sz w:val="24"/>
              </w:rPr>
            </w:pPr>
            <w:r>
              <w:rPr>
                <w:rFonts w:hint="eastAsia" w:ascii="仿宋_GB2312" w:eastAsia="仿宋_GB2312"/>
                <w:color w:val="000000"/>
                <w:sz w:val="24"/>
              </w:rPr>
              <w:t>（附复印件）</w:t>
            </w:r>
          </w:p>
        </w:tc>
      </w:tr>
      <w:tr w14:paraId="1527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14:paraId="6F0BB236">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14:paraId="42C12266">
            <w:pPr>
              <w:rPr>
                <w:rFonts w:ascii="仿宋_GB2312" w:eastAsia="仿宋_GB2312"/>
                <w:color w:val="000000"/>
                <w:sz w:val="24"/>
              </w:rPr>
            </w:pPr>
            <w:r>
              <w:rPr>
                <w:rFonts w:hint="eastAsia" w:ascii="仿宋_GB2312" w:eastAsia="仿宋_GB2312"/>
                <w:color w:val="000000"/>
                <w:sz w:val="24"/>
              </w:rPr>
              <w:t>（附复印件）</w:t>
            </w:r>
          </w:p>
        </w:tc>
      </w:tr>
      <w:tr w14:paraId="3633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14:paraId="0AEF8E18">
            <w:pPr>
              <w:rPr>
                <w:rFonts w:ascii="仿宋_GB2312" w:eastAsia="仿宋_GB2312"/>
                <w:color w:val="000000"/>
                <w:sz w:val="24"/>
              </w:rPr>
            </w:pPr>
            <w:r>
              <w:rPr>
                <w:rFonts w:hint="eastAsia" w:ascii="仿宋_GB2312" w:eastAsia="仿宋_GB2312"/>
                <w:color w:val="000000"/>
                <w:sz w:val="24"/>
              </w:rPr>
              <w:t>单位简介：</w:t>
            </w:r>
          </w:p>
          <w:p w14:paraId="0F53E40A">
            <w:pPr>
              <w:rPr>
                <w:rFonts w:ascii="仿宋_GB2312" w:eastAsia="仿宋_GB2312"/>
                <w:color w:val="000000"/>
                <w:sz w:val="24"/>
              </w:rPr>
            </w:pPr>
            <w:r>
              <w:rPr>
                <w:rFonts w:hint="eastAsia" w:ascii="仿宋_GB2312" w:eastAsia="仿宋_GB2312"/>
                <w:color w:val="000000"/>
                <w:sz w:val="24"/>
              </w:rPr>
              <w:t>（可另附表说明）</w:t>
            </w:r>
          </w:p>
          <w:p w14:paraId="4CAB8471">
            <w:pPr>
              <w:rPr>
                <w:rFonts w:ascii="仿宋_GB2312" w:eastAsia="仿宋_GB2312"/>
                <w:i/>
                <w:iCs/>
                <w:color w:val="000000"/>
                <w:sz w:val="24"/>
              </w:rPr>
            </w:pPr>
          </w:p>
          <w:p w14:paraId="45541684">
            <w:pPr>
              <w:rPr>
                <w:rFonts w:ascii="仿宋_GB2312" w:eastAsia="仿宋_GB2312"/>
                <w:i/>
                <w:iCs/>
                <w:color w:val="000000"/>
                <w:sz w:val="24"/>
              </w:rPr>
            </w:pPr>
          </w:p>
          <w:p w14:paraId="7F1758F4">
            <w:pPr>
              <w:rPr>
                <w:rFonts w:ascii="仿宋_GB2312" w:eastAsia="仿宋_GB2312"/>
                <w:i/>
                <w:iCs/>
                <w:color w:val="000000"/>
                <w:sz w:val="24"/>
              </w:rPr>
            </w:pPr>
          </w:p>
          <w:p w14:paraId="799D1B0C">
            <w:pPr>
              <w:rPr>
                <w:rFonts w:ascii="仿宋_GB2312" w:eastAsia="仿宋_GB2312"/>
                <w:i/>
                <w:iCs/>
                <w:color w:val="000000"/>
                <w:sz w:val="24"/>
              </w:rPr>
            </w:pPr>
          </w:p>
        </w:tc>
      </w:tr>
    </w:tbl>
    <w:p w14:paraId="5AAA20F2">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14:paraId="4E64EE44">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14:paraId="54A2316B">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20020A2">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14:paraId="7E19D6D8">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14:paraId="1846F53D">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14:paraId="753C08DD">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14:paraId="2E7966F0">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14:paraId="4882D1CC">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14:paraId="612F7883">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14:paraId="0DF8BDE9">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14:paraId="10C1847B">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14:paraId="591DF984">
      <w:pPr>
        <w:spacing w:line="360" w:lineRule="auto"/>
        <w:ind w:firstLine="480" w:firstLineChars="200"/>
        <w:rPr>
          <w:rFonts w:ascii="仿宋_GB2312" w:hAnsi="宋体" w:eastAsia="仿宋_GB2312"/>
          <w:sz w:val="24"/>
        </w:rPr>
      </w:pPr>
    </w:p>
    <w:p w14:paraId="5B726884">
      <w:pPr>
        <w:spacing w:line="360" w:lineRule="auto"/>
        <w:ind w:firstLine="480" w:firstLineChars="200"/>
        <w:rPr>
          <w:rFonts w:ascii="仿宋_GB2312" w:hAnsi="宋体" w:eastAsia="仿宋_GB2312"/>
          <w:sz w:val="24"/>
        </w:rPr>
      </w:pPr>
    </w:p>
    <w:p w14:paraId="2802ADA0">
      <w:pPr>
        <w:spacing w:line="360" w:lineRule="auto"/>
        <w:ind w:firstLine="480" w:firstLineChars="200"/>
        <w:rPr>
          <w:rFonts w:ascii="仿宋_GB2312" w:hAnsi="宋体" w:eastAsia="仿宋_GB2312"/>
          <w:sz w:val="24"/>
        </w:rPr>
      </w:pPr>
    </w:p>
    <w:p w14:paraId="03D9EAEE">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14:paraId="31EC1260">
      <w:pPr>
        <w:spacing w:line="360" w:lineRule="auto"/>
        <w:ind w:firstLine="480" w:firstLineChars="200"/>
        <w:rPr>
          <w:rFonts w:ascii="仿宋_GB2312" w:hAnsi="宋体" w:eastAsia="仿宋_GB2312"/>
          <w:sz w:val="24"/>
        </w:rPr>
      </w:pPr>
    </w:p>
    <w:p w14:paraId="323238C7">
      <w:pPr>
        <w:spacing w:line="360" w:lineRule="auto"/>
        <w:rPr>
          <w:rFonts w:ascii="仿宋_GB2312" w:hAnsi="宋体" w:eastAsia="仿宋_GB2312"/>
          <w:sz w:val="24"/>
        </w:rPr>
      </w:pPr>
    </w:p>
    <w:p w14:paraId="352A53A3">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14:paraId="1EC9F984">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14:paraId="1264F048">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14:paraId="5BCD541B">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14:paraId="0327C0C5">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3"/>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14:paraId="0792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14:paraId="5C55197E">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14:paraId="156ED7D7">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14:paraId="14BEF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4118830C">
            <w:pPr>
              <w:spacing w:line="360" w:lineRule="auto"/>
              <w:ind w:left="5250" w:firstLine="480" w:firstLineChars="200"/>
              <w:rPr>
                <w:rFonts w:ascii="仿宋_GB2312" w:hAnsi="宋体" w:eastAsia="仿宋_GB2312"/>
                <w:sz w:val="24"/>
              </w:rPr>
            </w:pPr>
          </w:p>
        </w:tc>
        <w:tc>
          <w:tcPr>
            <w:tcW w:w="7020" w:type="dxa"/>
          </w:tcPr>
          <w:p w14:paraId="3B95E96F">
            <w:pPr>
              <w:spacing w:line="360" w:lineRule="auto"/>
              <w:ind w:left="5250" w:firstLine="480" w:firstLineChars="200"/>
              <w:rPr>
                <w:rFonts w:ascii="仿宋_GB2312" w:hAnsi="宋体" w:eastAsia="仿宋_GB2312"/>
                <w:sz w:val="24"/>
              </w:rPr>
            </w:pPr>
          </w:p>
        </w:tc>
      </w:tr>
      <w:tr w14:paraId="62C89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42D9C742">
            <w:pPr>
              <w:spacing w:line="360" w:lineRule="auto"/>
              <w:ind w:left="5250" w:firstLine="480" w:firstLineChars="200"/>
              <w:rPr>
                <w:rFonts w:ascii="仿宋_GB2312" w:hAnsi="宋体" w:eastAsia="仿宋_GB2312"/>
                <w:sz w:val="24"/>
              </w:rPr>
            </w:pPr>
          </w:p>
        </w:tc>
        <w:tc>
          <w:tcPr>
            <w:tcW w:w="7020" w:type="dxa"/>
          </w:tcPr>
          <w:p w14:paraId="1B2CDAF4">
            <w:pPr>
              <w:spacing w:line="360" w:lineRule="auto"/>
              <w:ind w:left="5250" w:firstLine="480" w:firstLineChars="200"/>
              <w:rPr>
                <w:rFonts w:ascii="仿宋_GB2312" w:hAnsi="宋体" w:eastAsia="仿宋_GB2312"/>
                <w:sz w:val="24"/>
              </w:rPr>
            </w:pPr>
          </w:p>
        </w:tc>
      </w:tr>
      <w:tr w14:paraId="26C7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2D4DFF22">
            <w:pPr>
              <w:spacing w:line="360" w:lineRule="auto"/>
              <w:ind w:left="5250" w:firstLine="480" w:firstLineChars="200"/>
              <w:rPr>
                <w:rFonts w:ascii="仿宋_GB2312" w:hAnsi="宋体" w:eastAsia="仿宋_GB2312"/>
                <w:sz w:val="24"/>
              </w:rPr>
            </w:pPr>
          </w:p>
        </w:tc>
        <w:tc>
          <w:tcPr>
            <w:tcW w:w="7020" w:type="dxa"/>
          </w:tcPr>
          <w:p w14:paraId="4F955637">
            <w:pPr>
              <w:spacing w:line="360" w:lineRule="auto"/>
              <w:ind w:left="5250" w:firstLine="480" w:firstLineChars="200"/>
              <w:rPr>
                <w:rFonts w:ascii="仿宋_GB2312" w:hAnsi="宋体" w:eastAsia="仿宋_GB2312"/>
                <w:sz w:val="24"/>
              </w:rPr>
            </w:pPr>
          </w:p>
        </w:tc>
      </w:tr>
      <w:tr w14:paraId="13CC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687828F4">
            <w:pPr>
              <w:spacing w:line="360" w:lineRule="auto"/>
              <w:ind w:left="5250" w:firstLine="480" w:firstLineChars="200"/>
              <w:rPr>
                <w:rFonts w:ascii="仿宋_GB2312" w:hAnsi="宋体" w:eastAsia="仿宋_GB2312"/>
                <w:sz w:val="24"/>
              </w:rPr>
            </w:pPr>
          </w:p>
        </w:tc>
        <w:tc>
          <w:tcPr>
            <w:tcW w:w="7020" w:type="dxa"/>
          </w:tcPr>
          <w:p w14:paraId="0CD6B80B">
            <w:pPr>
              <w:spacing w:line="360" w:lineRule="auto"/>
              <w:ind w:left="5250" w:firstLine="480" w:firstLineChars="200"/>
              <w:rPr>
                <w:rFonts w:ascii="仿宋_GB2312" w:hAnsi="宋体" w:eastAsia="仿宋_GB2312"/>
                <w:sz w:val="24"/>
              </w:rPr>
            </w:pPr>
          </w:p>
        </w:tc>
      </w:tr>
      <w:tr w14:paraId="0657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30278EC4">
            <w:pPr>
              <w:spacing w:line="360" w:lineRule="auto"/>
              <w:ind w:left="5250" w:firstLine="480" w:firstLineChars="200"/>
              <w:rPr>
                <w:rFonts w:ascii="仿宋_GB2312" w:hAnsi="宋体" w:eastAsia="仿宋_GB2312"/>
                <w:sz w:val="24"/>
              </w:rPr>
            </w:pPr>
          </w:p>
        </w:tc>
        <w:tc>
          <w:tcPr>
            <w:tcW w:w="7020" w:type="dxa"/>
          </w:tcPr>
          <w:p w14:paraId="1546DACF">
            <w:pPr>
              <w:spacing w:line="360" w:lineRule="auto"/>
              <w:ind w:left="5250" w:firstLine="480" w:firstLineChars="200"/>
              <w:rPr>
                <w:rFonts w:ascii="仿宋_GB2312" w:hAnsi="宋体" w:eastAsia="仿宋_GB2312"/>
                <w:sz w:val="24"/>
              </w:rPr>
            </w:pPr>
          </w:p>
        </w:tc>
      </w:tr>
      <w:tr w14:paraId="5572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65714328">
            <w:pPr>
              <w:spacing w:line="360" w:lineRule="auto"/>
              <w:ind w:left="5250" w:firstLine="480" w:firstLineChars="200"/>
              <w:rPr>
                <w:rFonts w:ascii="仿宋_GB2312" w:hAnsi="宋体" w:eastAsia="仿宋_GB2312"/>
                <w:sz w:val="24"/>
              </w:rPr>
            </w:pPr>
          </w:p>
        </w:tc>
        <w:tc>
          <w:tcPr>
            <w:tcW w:w="7020" w:type="dxa"/>
          </w:tcPr>
          <w:p w14:paraId="189AD25F">
            <w:pPr>
              <w:spacing w:line="360" w:lineRule="auto"/>
              <w:ind w:left="5250" w:firstLine="480" w:firstLineChars="200"/>
              <w:rPr>
                <w:rFonts w:ascii="仿宋_GB2312" w:hAnsi="宋体" w:eastAsia="仿宋_GB2312"/>
                <w:sz w:val="24"/>
              </w:rPr>
            </w:pPr>
          </w:p>
        </w:tc>
      </w:tr>
      <w:tr w14:paraId="3DC1A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14:paraId="152D6C9B">
            <w:pPr>
              <w:spacing w:line="360" w:lineRule="auto"/>
              <w:ind w:left="5250" w:firstLine="480" w:firstLineChars="200"/>
              <w:rPr>
                <w:rFonts w:ascii="仿宋_GB2312" w:hAnsi="宋体" w:eastAsia="仿宋_GB2312"/>
                <w:sz w:val="24"/>
              </w:rPr>
            </w:pPr>
          </w:p>
        </w:tc>
        <w:tc>
          <w:tcPr>
            <w:tcW w:w="7020" w:type="dxa"/>
          </w:tcPr>
          <w:p w14:paraId="293A1FCA">
            <w:pPr>
              <w:spacing w:line="360" w:lineRule="auto"/>
              <w:ind w:left="5250" w:firstLine="480" w:firstLineChars="200"/>
              <w:rPr>
                <w:rFonts w:ascii="仿宋_GB2312" w:hAnsi="宋体" w:eastAsia="仿宋_GB2312"/>
                <w:sz w:val="24"/>
              </w:rPr>
            </w:pPr>
          </w:p>
        </w:tc>
      </w:tr>
    </w:tbl>
    <w:p w14:paraId="086815BD">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14:paraId="31E45A9C">
      <w:pPr>
        <w:spacing w:line="360" w:lineRule="auto"/>
        <w:ind w:firstLine="480" w:firstLineChars="200"/>
        <w:rPr>
          <w:rFonts w:ascii="仿宋_GB2312" w:hAnsi="宋体" w:eastAsia="仿宋_GB2312"/>
          <w:sz w:val="24"/>
        </w:rPr>
      </w:pPr>
    </w:p>
    <w:p w14:paraId="2307423C">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14:paraId="6FEE885E">
      <w:pPr>
        <w:spacing w:line="360" w:lineRule="auto"/>
        <w:rPr>
          <w:rFonts w:ascii="仿宋_GB2312" w:hAnsi="宋体" w:eastAsia="仿宋_GB2312"/>
          <w:sz w:val="24"/>
        </w:rPr>
      </w:pPr>
    </w:p>
    <w:p w14:paraId="1A0E735B">
      <w:pPr>
        <w:spacing w:line="360" w:lineRule="auto"/>
        <w:ind w:left="178" w:leftChars="85" w:firstLine="480" w:firstLineChars="200"/>
        <w:rPr>
          <w:rFonts w:ascii="仿宋_GB2312" w:hAnsi="宋体" w:eastAsia="仿宋_GB2312"/>
          <w:sz w:val="24"/>
        </w:rPr>
      </w:pPr>
    </w:p>
    <w:p w14:paraId="401FB168">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14:paraId="20BBCE86"/>
    <w:p w14:paraId="4FDB73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wOWE1NTA4ZjBmOGMzMDc1ODFhM2UzOWYyZWFjYTkifQ=="/>
  </w:docVars>
  <w:rsids>
    <w:rsidRoot w:val="68D375E7"/>
    <w:rsid w:val="06AC5B7D"/>
    <w:rsid w:val="16EF117B"/>
    <w:rsid w:val="19EF2C7F"/>
    <w:rsid w:val="1BF9285F"/>
    <w:rsid w:val="58214023"/>
    <w:rsid w:val="5F1163A9"/>
    <w:rsid w:val="68D375E7"/>
    <w:rsid w:val="69D47833"/>
    <w:rsid w:val="7C936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2391</Words>
  <Characters>2427</Characters>
  <Lines>0</Lines>
  <Paragraphs>0</Paragraphs>
  <TotalTime>0</TotalTime>
  <ScaleCrop>false</ScaleCrop>
  <LinksUpToDate>false</LinksUpToDate>
  <CharactersWithSpaces>2985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2023-09-12T02:51:00Z</dcterms:created>
  <dc:creator>WPS_1692683517</dc:creator>
  <cp:lastModifiedBy>陳芝麻烂谷子的陳</cp:lastModifiedBy>
  <dcterms:modified xsi:type="dcterms:W3CDTF">2025-01-20T05:13:53Z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5BFEA39B5AD744C1ADADC4ACD917194E_13</vt:lpwstr>
  </property>
  <property fmtid="{D5CDD505-2E9C-101B-9397-08002B2CF9AE}" pid="4" name="KSOTemplateDocerSaveRecord">
    <vt:lpwstr>eyJoZGlkIjoiNWZlZTljOTMzMTc3ODcxNjQ1MjA3NGEzMDhhNjI4YTkiLCJ1c2VySWQiOiIxNTIzNzE2NzYyIn0=</vt:lpwstr>
  </property>
</Properties>
</file>