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4326" w:type="dxa"/>
        <w:jc w:val="right"/>
        <w:tblLayout w:type="fixed"/>
        <w:tblCellMar>
          <w:top w:w="0" w:type="dxa"/>
          <w:left w:w="108" w:type="dxa"/>
          <w:bottom w:w="0" w:type="dxa"/>
          <w:right w:w="108" w:type="dxa"/>
        </w:tblCellMar>
      </w:tblPr>
      <w:tblGrid>
        <w:gridCol w:w="1668"/>
        <w:gridCol w:w="2658"/>
      </w:tblGrid>
      <w:tr w14:paraId="5900A77C">
        <w:tblPrEx>
          <w:tblCellMar>
            <w:top w:w="0" w:type="dxa"/>
            <w:left w:w="108" w:type="dxa"/>
            <w:bottom w:w="0" w:type="dxa"/>
            <w:right w:w="108" w:type="dxa"/>
          </w:tblCellMar>
        </w:tblPrEx>
        <w:trPr>
          <w:jc w:val="right"/>
        </w:trPr>
        <w:tc>
          <w:tcPr>
            <w:tcW w:w="1668" w:type="dxa"/>
          </w:tcPr>
          <w:p w14:paraId="5AADF072">
            <w:pPr>
              <w:spacing w:line="276" w:lineRule="auto"/>
              <w:contextualSpacing/>
              <w:jc w:val="left"/>
              <w:rPr>
                <w:color w:val="000000"/>
                <w:sz w:val="22"/>
                <w:szCs w:val="22"/>
              </w:rPr>
            </w:pPr>
            <w:r>
              <w:rPr>
                <w:rFonts w:hint="eastAsia"/>
                <w:b/>
                <w:bCs/>
                <w:color w:val="000000"/>
                <w:sz w:val="22"/>
                <w:szCs w:val="22"/>
                <w:shd w:val="clear" w:color="auto" w:fill="FFFFFF"/>
              </w:rPr>
              <w:t>课题编号：</w:t>
            </w:r>
          </w:p>
        </w:tc>
        <w:tc>
          <w:tcPr>
            <w:tcW w:w="2658" w:type="dxa"/>
          </w:tcPr>
          <w:p w14:paraId="1473A245">
            <w:pPr>
              <w:spacing w:line="276" w:lineRule="auto"/>
              <w:contextualSpacing/>
              <w:jc w:val="left"/>
              <w:rPr>
                <w:color w:val="000000"/>
                <w:sz w:val="22"/>
                <w:szCs w:val="22"/>
              </w:rPr>
            </w:pPr>
          </w:p>
        </w:tc>
      </w:tr>
      <w:tr w14:paraId="38563B48">
        <w:tblPrEx>
          <w:tblCellMar>
            <w:top w:w="0" w:type="dxa"/>
            <w:left w:w="108" w:type="dxa"/>
            <w:bottom w:w="0" w:type="dxa"/>
            <w:right w:w="108" w:type="dxa"/>
          </w:tblCellMar>
        </w:tblPrEx>
        <w:trPr>
          <w:jc w:val="right"/>
        </w:trPr>
        <w:tc>
          <w:tcPr>
            <w:tcW w:w="1668" w:type="dxa"/>
          </w:tcPr>
          <w:p w14:paraId="1E9BD02F">
            <w:pPr>
              <w:spacing w:line="276" w:lineRule="auto"/>
              <w:contextualSpacing/>
              <w:jc w:val="left"/>
              <w:rPr>
                <w:b/>
                <w:color w:val="000000"/>
                <w:sz w:val="22"/>
                <w:szCs w:val="22"/>
              </w:rPr>
            </w:pPr>
            <w:r>
              <w:rPr>
                <w:rFonts w:hint="eastAsia"/>
                <w:b/>
                <w:color w:val="000000"/>
                <w:sz w:val="22"/>
                <w:szCs w:val="22"/>
              </w:rPr>
              <w:t>方案编号：</w:t>
            </w:r>
          </w:p>
        </w:tc>
        <w:tc>
          <w:tcPr>
            <w:tcW w:w="2658" w:type="dxa"/>
          </w:tcPr>
          <w:p w14:paraId="6E4845FD">
            <w:pPr>
              <w:spacing w:line="276" w:lineRule="auto"/>
              <w:contextualSpacing/>
              <w:jc w:val="left"/>
              <w:rPr>
                <w:color w:val="000000"/>
                <w:sz w:val="22"/>
                <w:szCs w:val="22"/>
              </w:rPr>
            </w:pPr>
          </w:p>
        </w:tc>
      </w:tr>
      <w:tr w14:paraId="6D54BF2F">
        <w:tblPrEx>
          <w:tblCellMar>
            <w:top w:w="0" w:type="dxa"/>
            <w:left w:w="108" w:type="dxa"/>
            <w:bottom w:w="0" w:type="dxa"/>
            <w:right w:w="108" w:type="dxa"/>
          </w:tblCellMar>
        </w:tblPrEx>
        <w:trPr>
          <w:jc w:val="right"/>
        </w:trPr>
        <w:tc>
          <w:tcPr>
            <w:tcW w:w="1668" w:type="dxa"/>
          </w:tcPr>
          <w:p w14:paraId="2FD056FC">
            <w:pPr>
              <w:spacing w:line="276" w:lineRule="auto"/>
              <w:contextualSpacing/>
              <w:jc w:val="left"/>
              <w:rPr>
                <w:b/>
                <w:color w:val="000000"/>
                <w:sz w:val="22"/>
                <w:szCs w:val="22"/>
              </w:rPr>
            </w:pPr>
            <w:r>
              <w:rPr>
                <w:rFonts w:hint="eastAsia"/>
                <w:b/>
                <w:color w:val="000000"/>
                <w:sz w:val="22"/>
                <w:szCs w:val="22"/>
              </w:rPr>
              <w:t>版本号：</w:t>
            </w:r>
          </w:p>
        </w:tc>
        <w:tc>
          <w:tcPr>
            <w:tcW w:w="2658" w:type="dxa"/>
          </w:tcPr>
          <w:p w14:paraId="1441838E">
            <w:pPr>
              <w:spacing w:line="276" w:lineRule="auto"/>
              <w:contextualSpacing/>
              <w:jc w:val="left"/>
              <w:rPr>
                <w:color w:val="000000"/>
                <w:sz w:val="22"/>
                <w:szCs w:val="22"/>
              </w:rPr>
            </w:pPr>
          </w:p>
        </w:tc>
      </w:tr>
      <w:tr w14:paraId="040473B6">
        <w:tblPrEx>
          <w:tblCellMar>
            <w:top w:w="0" w:type="dxa"/>
            <w:left w:w="108" w:type="dxa"/>
            <w:bottom w:w="0" w:type="dxa"/>
            <w:right w:w="108" w:type="dxa"/>
          </w:tblCellMar>
        </w:tblPrEx>
        <w:trPr>
          <w:jc w:val="right"/>
        </w:trPr>
        <w:tc>
          <w:tcPr>
            <w:tcW w:w="1668" w:type="dxa"/>
          </w:tcPr>
          <w:p w14:paraId="4D5ADFAE">
            <w:pPr>
              <w:spacing w:line="276" w:lineRule="auto"/>
              <w:contextualSpacing/>
              <w:jc w:val="left"/>
              <w:rPr>
                <w:b/>
                <w:color w:val="000000"/>
                <w:sz w:val="22"/>
                <w:szCs w:val="22"/>
              </w:rPr>
            </w:pPr>
            <w:r>
              <w:rPr>
                <w:rFonts w:hint="eastAsia"/>
                <w:b/>
                <w:color w:val="000000"/>
                <w:sz w:val="22"/>
                <w:szCs w:val="22"/>
              </w:rPr>
              <w:t>版本日期：</w:t>
            </w:r>
          </w:p>
        </w:tc>
        <w:tc>
          <w:tcPr>
            <w:tcW w:w="2658" w:type="dxa"/>
          </w:tcPr>
          <w:p w14:paraId="7E1A11D6">
            <w:pPr>
              <w:spacing w:line="276" w:lineRule="auto"/>
              <w:contextualSpacing/>
              <w:jc w:val="left"/>
              <w:rPr>
                <w:color w:val="000000"/>
                <w:sz w:val="22"/>
                <w:szCs w:val="22"/>
              </w:rPr>
            </w:pPr>
          </w:p>
        </w:tc>
      </w:tr>
    </w:tbl>
    <w:p w14:paraId="50151E1C"/>
    <w:p w14:paraId="5B673374"/>
    <w:tbl>
      <w:tblPr>
        <w:tblStyle w:val="11"/>
        <w:tblW w:w="9354" w:type="dxa"/>
        <w:jc w:val="center"/>
        <w:tblLayout w:type="fixed"/>
        <w:tblCellMar>
          <w:top w:w="0" w:type="dxa"/>
          <w:left w:w="108" w:type="dxa"/>
          <w:bottom w:w="0" w:type="dxa"/>
          <w:right w:w="108" w:type="dxa"/>
        </w:tblCellMar>
      </w:tblPr>
      <w:tblGrid>
        <w:gridCol w:w="9354"/>
      </w:tblGrid>
      <w:tr w14:paraId="479070B2">
        <w:tblPrEx>
          <w:tblCellMar>
            <w:top w:w="0" w:type="dxa"/>
            <w:left w:w="108" w:type="dxa"/>
            <w:bottom w:w="0" w:type="dxa"/>
            <w:right w:w="108" w:type="dxa"/>
          </w:tblCellMar>
        </w:tblPrEx>
        <w:trPr>
          <w:jc w:val="center"/>
        </w:trPr>
        <w:tc>
          <w:tcPr>
            <w:tcW w:w="9354" w:type="dxa"/>
            <w:tcBorders>
              <w:top w:val="thinThickSmallGap" w:color="auto" w:sz="24" w:space="0"/>
              <w:bottom w:val="single" w:color="auto" w:sz="4" w:space="0"/>
            </w:tcBorders>
          </w:tcPr>
          <w:p w14:paraId="379AA8B6">
            <w:bookmarkStart w:id="0" w:name="_Hlk528156757"/>
          </w:p>
          <w:bookmarkEnd w:id="0"/>
          <w:p w14:paraId="7EA9A84B">
            <w:pPr>
              <w:spacing w:line="360" w:lineRule="auto"/>
              <w:jc w:val="center"/>
              <w:rPr>
                <w:rFonts w:hint="eastAsia"/>
                <w:b/>
                <w:bCs/>
                <w:i/>
                <w:iCs/>
                <w:color w:val="0000FF"/>
                <w:sz w:val="32"/>
                <w:szCs w:val="22"/>
                <w:lang w:val="en-US" w:eastAsia="zh-CN"/>
              </w:rPr>
            </w:pPr>
            <w:r>
              <w:rPr>
                <w:rFonts w:hint="eastAsia"/>
                <w:sz w:val="32"/>
                <w:szCs w:val="22"/>
                <w:lang w:val="en-US" w:eastAsia="zh-CN"/>
              </w:rPr>
              <w:t>XXXXX</w:t>
            </w:r>
            <w:r>
              <w:rPr>
                <w:rFonts w:hint="eastAsia"/>
                <w:sz w:val="32"/>
                <w:szCs w:val="22"/>
              </w:rPr>
              <w:t>临床</w:t>
            </w:r>
            <w:r>
              <w:rPr>
                <w:rFonts w:hint="eastAsia"/>
                <w:sz w:val="32"/>
                <w:szCs w:val="22"/>
                <w:lang w:val="en-US" w:eastAsia="zh-CN"/>
              </w:rPr>
              <w:t>试验/研究</w:t>
            </w:r>
            <w:r>
              <w:rPr>
                <w:rFonts w:hint="eastAsia"/>
                <w:b/>
                <w:bCs/>
                <w:i/>
                <w:iCs/>
                <w:color w:val="0000FF"/>
                <w:sz w:val="32"/>
                <w:szCs w:val="22"/>
                <w:lang w:val="en-US" w:eastAsia="zh-CN"/>
              </w:rPr>
              <w:t>（蓝色字体完成后均请删除）</w:t>
            </w:r>
          </w:p>
          <w:p w14:paraId="17C7CE90">
            <w:pPr>
              <w:spacing w:line="360" w:lineRule="auto"/>
              <w:jc w:val="center"/>
              <w:rPr>
                <w:rFonts w:hint="default"/>
                <w:b/>
                <w:bCs/>
                <w:i/>
                <w:iCs/>
                <w:color w:val="0000FF"/>
                <w:sz w:val="32"/>
                <w:szCs w:val="22"/>
                <w:lang w:val="en-US" w:eastAsia="zh-CN"/>
              </w:rPr>
            </w:pPr>
            <w:r>
              <w:rPr>
                <w:rFonts w:hint="eastAsia"/>
                <w:b/>
                <w:bCs/>
                <w:i/>
                <w:iCs/>
                <w:color w:val="0000FF"/>
                <w:sz w:val="32"/>
                <w:szCs w:val="22"/>
                <w:lang w:val="en-US" w:eastAsia="zh-CN"/>
              </w:rPr>
              <w:t>本模板主适用于非干预的观察性研究</w:t>
            </w:r>
          </w:p>
          <w:p w14:paraId="5936D7FF">
            <w:pPr>
              <w:ind w:left="1"/>
              <w:jc w:val="center"/>
              <w:rPr>
                <w:rFonts w:hint="default" w:eastAsia="宋体"/>
                <w:lang w:val="en-US" w:eastAsia="zh-CN"/>
              </w:rPr>
            </w:pPr>
          </w:p>
        </w:tc>
      </w:tr>
      <w:tr w14:paraId="64FD605C">
        <w:tblPrEx>
          <w:tblCellMar>
            <w:top w:w="0" w:type="dxa"/>
            <w:left w:w="108" w:type="dxa"/>
            <w:bottom w:w="0" w:type="dxa"/>
            <w:right w:w="108" w:type="dxa"/>
          </w:tblCellMar>
        </w:tblPrEx>
        <w:trPr>
          <w:trHeight w:val="1013" w:hRule="atLeast"/>
          <w:jc w:val="center"/>
        </w:trPr>
        <w:tc>
          <w:tcPr>
            <w:tcW w:w="9354" w:type="dxa"/>
            <w:tcBorders>
              <w:top w:val="thickThinSmallGap" w:color="auto" w:sz="24" w:space="0"/>
            </w:tcBorders>
          </w:tcPr>
          <w:p w14:paraId="4EE958F4"/>
          <w:p w14:paraId="0D2C44AB">
            <w:pPr>
              <w:jc w:val="center"/>
            </w:pPr>
            <w:r>
              <w:rPr>
                <w:rFonts w:hint="eastAsia"/>
                <w:b/>
                <w:sz w:val="28"/>
                <w:szCs w:val="28"/>
              </w:rPr>
              <w:t>临床</w:t>
            </w:r>
            <w:r>
              <w:rPr>
                <w:rFonts w:hint="eastAsia"/>
                <w:b/>
                <w:sz w:val="28"/>
                <w:szCs w:val="28"/>
                <w:lang w:eastAsia="zh-CN"/>
              </w:rPr>
              <w:t>试验/研究</w:t>
            </w:r>
            <w:r>
              <w:rPr>
                <w:rFonts w:hint="eastAsia"/>
                <w:b/>
                <w:sz w:val="28"/>
                <w:szCs w:val="28"/>
              </w:rPr>
              <w:t>方案</w:t>
            </w:r>
          </w:p>
        </w:tc>
      </w:tr>
      <w:tr w14:paraId="0AA42E8D">
        <w:tblPrEx>
          <w:tblCellMar>
            <w:top w:w="0" w:type="dxa"/>
            <w:left w:w="108" w:type="dxa"/>
            <w:bottom w:w="0" w:type="dxa"/>
            <w:right w:w="108" w:type="dxa"/>
          </w:tblCellMar>
        </w:tblPrEx>
        <w:trPr>
          <w:jc w:val="center"/>
        </w:trPr>
        <w:tc>
          <w:tcPr>
            <w:tcW w:w="9354" w:type="dxa"/>
          </w:tcPr>
          <w:p w14:paraId="0C0E6C05">
            <w:pPr>
              <w:spacing w:line="360" w:lineRule="auto"/>
              <w:contextualSpacing/>
              <w:rPr>
                <w:sz w:val="24"/>
                <w:szCs w:val="28"/>
              </w:rPr>
            </w:pPr>
            <w:r>
              <w:rPr>
                <w:rFonts w:hint="eastAsia"/>
                <w:sz w:val="24"/>
                <w:szCs w:val="28"/>
              </w:rPr>
              <w:t>所属项目：</w:t>
            </w:r>
            <w:r>
              <w:rPr>
                <w:rFonts w:hint="eastAsia"/>
                <w:i/>
                <w:iCs/>
                <w:color w:val="0000FF"/>
                <w:sz w:val="24"/>
                <w:szCs w:val="28"/>
                <w:lang w:eastAsia="zh-CN"/>
              </w:rPr>
              <w:t>（</w:t>
            </w:r>
            <w:r>
              <w:rPr>
                <w:rFonts w:hint="eastAsia"/>
                <w:i/>
                <w:iCs/>
                <w:color w:val="0000FF"/>
                <w:sz w:val="24"/>
                <w:szCs w:val="28"/>
                <w:lang w:val="en-US" w:eastAsia="zh-CN"/>
              </w:rPr>
              <w:t>如有，无可删除</w:t>
            </w:r>
            <w:r>
              <w:rPr>
                <w:rFonts w:hint="eastAsia"/>
                <w:i/>
                <w:iCs/>
                <w:color w:val="0000FF"/>
                <w:sz w:val="24"/>
                <w:szCs w:val="28"/>
                <w:lang w:eastAsia="zh-CN"/>
              </w:rPr>
              <w:t>）</w:t>
            </w:r>
          </w:p>
        </w:tc>
      </w:tr>
      <w:tr w14:paraId="7EAB4CA4">
        <w:tblPrEx>
          <w:tblCellMar>
            <w:top w:w="0" w:type="dxa"/>
            <w:left w:w="108" w:type="dxa"/>
            <w:bottom w:w="0" w:type="dxa"/>
            <w:right w:w="108" w:type="dxa"/>
          </w:tblCellMar>
        </w:tblPrEx>
        <w:trPr>
          <w:jc w:val="center"/>
        </w:trPr>
        <w:tc>
          <w:tcPr>
            <w:tcW w:w="9354" w:type="dxa"/>
          </w:tcPr>
          <w:p w14:paraId="2D7C558C">
            <w:pPr>
              <w:spacing w:line="360" w:lineRule="auto"/>
              <w:contextualSpacing/>
              <w:rPr>
                <w:sz w:val="24"/>
                <w:szCs w:val="28"/>
              </w:rPr>
            </w:pPr>
            <w:r>
              <w:rPr>
                <w:rFonts w:hint="eastAsia"/>
                <w:sz w:val="24"/>
                <w:szCs w:val="28"/>
              </w:rPr>
              <w:t>所属专项：</w:t>
            </w:r>
            <w:r>
              <w:rPr>
                <w:rFonts w:hint="eastAsia"/>
                <w:i/>
                <w:iCs/>
                <w:color w:val="0000FF"/>
                <w:sz w:val="24"/>
                <w:szCs w:val="28"/>
                <w:lang w:eastAsia="zh-CN"/>
              </w:rPr>
              <w:t>（</w:t>
            </w:r>
            <w:r>
              <w:rPr>
                <w:rFonts w:hint="eastAsia"/>
                <w:i/>
                <w:iCs/>
                <w:color w:val="0000FF"/>
                <w:sz w:val="24"/>
                <w:szCs w:val="28"/>
                <w:lang w:val="en-US" w:eastAsia="zh-CN"/>
              </w:rPr>
              <w:t>如有，无可删除</w:t>
            </w:r>
            <w:r>
              <w:rPr>
                <w:rFonts w:hint="eastAsia"/>
                <w:i/>
                <w:iCs/>
                <w:color w:val="0000FF"/>
                <w:sz w:val="24"/>
                <w:szCs w:val="28"/>
                <w:lang w:eastAsia="zh-CN"/>
              </w:rPr>
              <w:t>）</w:t>
            </w:r>
          </w:p>
        </w:tc>
      </w:tr>
      <w:tr w14:paraId="707A5018">
        <w:tblPrEx>
          <w:tblCellMar>
            <w:top w:w="0" w:type="dxa"/>
            <w:left w:w="108" w:type="dxa"/>
            <w:bottom w:w="0" w:type="dxa"/>
            <w:right w:w="108" w:type="dxa"/>
          </w:tblCellMar>
        </w:tblPrEx>
        <w:trPr>
          <w:jc w:val="center"/>
        </w:trPr>
        <w:tc>
          <w:tcPr>
            <w:tcW w:w="9354" w:type="dxa"/>
          </w:tcPr>
          <w:p w14:paraId="1C105131">
            <w:pPr>
              <w:spacing w:line="360" w:lineRule="auto"/>
              <w:contextualSpacing/>
              <w:rPr>
                <w:rFonts w:hint="eastAsia" w:eastAsia="宋体"/>
                <w:sz w:val="24"/>
                <w:szCs w:val="28"/>
                <w:lang w:eastAsia="zh-CN"/>
              </w:rPr>
            </w:pPr>
            <w:r>
              <w:rPr>
                <w:rFonts w:hint="eastAsia"/>
                <w:sz w:val="24"/>
                <w:szCs w:val="28"/>
              </w:rPr>
              <w:t>项目牵头承担单位：</w:t>
            </w:r>
            <w:r>
              <w:rPr>
                <w:rFonts w:hint="eastAsia"/>
                <w:i/>
                <w:iCs/>
                <w:color w:val="0000FF"/>
                <w:sz w:val="24"/>
                <w:szCs w:val="28"/>
                <w:lang w:eastAsia="zh-CN"/>
              </w:rPr>
              <w:t>（</w:t>
            </w:r>
            <w:r>
              <w:rPr>
                <w:rFonts w:hint="eastAsia"/>
                <w:i/>
                <w:iCs/>
                <w:color w:val="0000FF"/>
                <w:sz w:val="24"/>
                <w:szCs w:val="28"/>
                <w:lang w:val="en-US" w:eastAsia="zh-CN"/>
              </w:rPr>
              <w:t>如有，无可删除</w:t>
            </w:r>
            <w:r>
              <w:rPr>
                <w:rFonts w:hint="eastAsia"/>
                <w:i/>
                <w:iCs/>
                <w:color w:val="0000FF"/>
                <w:sz w:val="24"/>
                <w:szCs w:val="28"/>
                <w:lang w:eastAsia="zh-CN"/>
              </w:rPr>
              <w:t>）</w:t>
            </w:r>
          </w:p>
        </w:tc>
      </w:tr>
      <w:tr w14:paraId="0289271D">
        <w:tblPrEx>
          <w:tblCellMar>
            <w:top w:w="0" w:type="dxa"/>
            <w:left w:w="108" w:type="dxa"/>
            <w:bottom w:w="0" w:type="dxa"/>
            <w:right w:w="108" w:type="dxa"/>
          </w:tblCellMar>
        </w:tblPrEx>
        <w:trPr>
          <w:jc w:val="center"/>
        </w:trPr>
        <w:tc>
          <w:tcPr>
            <w:tcW w:w="9354" w:type="dxa"/>
          </w:tcPr>
          <w:p w14:paraId="5BCBCA6F">
            <w:pPr>
              <w:spacing w:line="360" w:lineRule="auto"/>
              <w:contextualSpacing/>
              <w:rPr>
                <w:sz w:val="24"/>
                <w:szCs w:val="28"/>
              </w:rPr>
            </w:pPr>
            <w:r>
              <w:rPr>
                <w:sz w:val="24"/>
                <w:szCs w:val="28"/>
              </w:rPr>
              <w:t>项目</w:t>
            </w:r>
            <w:r>
              <w:rPr>
                <w:rFonts w:hint="eastAsia"/>
                <w:sz w:val="24"/>
                <w:szCs w:val="28"/>
              </w:rPr>
              <w:t>课题承担单位：</w:t>
            </w:r>
          </w:p>
        </w:tc>
      </w:tr>
      <w:tr w14:paraId="2246F766">
        <w:tblPrEx>
          <w:tblCellMar>
            <w:top w:w="0" w:type="dxa"/>
            <w:left w:w="108" w:type="dxa"/>
            <w:bottom w:w="0" w:type="dxa"/>
            <w:right w:w="108" w:type="dxa"/>
          </w:tblCellMar>
        </w:tblPrEx>
        <w:trPr>
          <w:jc w:val="center"/>
        </w:trPr>
        <w:tc>
          <w:tcPr>
            <w:tcW w:w="9354" w:type="dxa"/>
          </w:tcPr>
          <w:p w14:paraId="12A0BE76">
            <w:pPr>
              <w:spacing w:line="360" w:lineRule="auto"/>
              <w:contextualSpacing/>
              <w:rPr>
                <w:sz w:val="24"/>
                <w:szCs w:val="28"/>
              </w:rPr>
            </w:pPr>
            <w:r>
              <w:rPr>
                <w:sz w:val="24"/>
                <w:szCs w:val="28"/>
              </w:rPr>
              <w:t>项目</w:t>
            </w:r>
            <w:r>
              <w:rPr>
                <w:rFonts w:hint="eastAsia"/>
                <w:sz w:val="24"/>
                <w:szCs w:val="28"/>
              </w:rPr>
              <w:t>课题负责人：</w:t>
            </w:r>
          </w:p>
        </w:tc>
      </w:tr>
      <w:tr w14:paraId="278898F1">
        <w:tblPrEx>
          <w:tblCellMar>
            <w:top w:w="0" w:type="dxa"/>
            <w:left w:w="108" w:type="dxa"/>
            <w:bottom w:w="0" w:type="dxa"/>
            <w:right w:w="108" w:type="dxa"/>
          </w:tblCellMar>
        </w:tblPrEx>
        <w:trPr>
          <w:jc w:val="center"/>
        </w:trPr>
        <w:tc>
          <w:tcPr>
            <w:tcW w:w="9354" w:type="dxa"/>
          </w:tcPr>
          <w:p w14:paraId="205434BC">
            <w:pPr>
              <w:spacing w:line="360" w:lineRule="auto"/>
              <w:contextualSpacing/>
              <w:rPr>
                <w:sz w:val="24"/>
                <w:szCs w:val="28"/>
              </w:rPr>
            </w:pPr>
            <w:r>
              <w:rPr>
                <w:sz w:val="24"/>
                <w:szCs w:val="28"/>
              </w:rPr>
              <w:t>项目</w:t>
            </w:r>
            <w:r>
              <w:rPr>
                <w:rFonts w:hint="eastAsia"/>
                <w:sz w:val="24"/>
                <w:szCs w:val="28"/>
              </w:rPr>
              <w:t>课题合作单位：</w:t>
            </w:r>
            <w:r>
              <w:rPr>
                <w:rFonts w:hint="eastAsia"/>
                <w:i/>
                <w:iCs/>
                <w:color w:val="0000FF"/>
                <w:sz w:val="24"/>
                <w:szCs w:val="28"/>
                <w:lang w:eastAsia="zh-CN"/>
              </w:rPr>
              <w:t>（</w:t>
            </w:r>
            <w:r>
              <w:rPr>
                <w:rFonts w:hint="eastAsia"/>
                <w:i/>
                <w:iCs/>
                <w:color w:val="0000FF"/>
                <w:sz w:val="24"/>
                <w:szCs w:val="28"/>
                <w:lang w:val="en-US" w:eastAsia="zh-CN"/>
              </w:rPr>
              <w:t>如有，无可删除</w:t>
            </w:r>
            <w:r>
              <w:rPr>
                <w:rFonts w:hint="eastAsia"/>
                <w:i/>
                <w:iCs/>
                <w:color w:val="0000FF"/>
                <w:sz w:val="24"/>
                <w:szCs w:val="28"/>
                <w:lang w:eastAsia="zh-CN"/>
              </w:rPr>
              <w:t>）</w:t>
            </w:r>
          </w:p>
        </w:tc>
      </w:tr>
      <w:tr w14:paraId="0A196301">
        <w:tblPrEx>
          <w:tblCellMar>
            <w:top w:w="0" w:type="dxa"/>
            <w:left w:w="108" w:type="dxa"/>
            <w:bottom w:w="0" w:type="dxa"/>
            <w:right w:w="108" w:type="dxa"/>
          </w:tblCellMar>
        </w:tblPrEx>
        <w:trPr>
          <w:jc w:val="center"/>
        </w:trPr>
        <w:tc>
          <w:tcPr>
            <w:tcW w:w="9354" w:type="dxa"/>
          </w:tcPr>
          <w:p w14:paraId="03E12C24">
            <w:pPr>
              <w:spacing w:line="360" w:lineRule="auto"/>
              <w:contextualSpacing/>
              <w:rPr>
                <w:sz w:val="24"/>
                <w:szCs w:val="28"/>
              </w:rPr>
            </w:pPr>
            <w:r>
              <w:rPr>
                <w:sz w:val="24"/>
                <w:szCs w:val="28"/>
              </w:rPr>
              <w:t>临床</w:t>
            </w:r>
            <w:r>
              <w:rPr>
                <w:rFonts w:hint="eastAsia"/>
                <w:sz w:val="24"/>
                <w:szCs w:val="28"/>
                <w:lang w:eastAsia="zh-CN"/>
              </w:rPr>
              <w:t>试验/研究</w:t>
            </w:r>
            <w:r>
              <w:rPr>
                <w:sz w:val="24"/>
                <w:szCs w:val="28"/>
              </w:rPr>
              <w:t>主研单位：</w:t>
            </w:r>
            <w:r>
              <w:rPr>
                <w:rFonts w:hint="eastAsia"/>
                <w:i/>
                <w:iCs/>
                <w:color w:val="0000FF"/>
                <w:sz w:val="24"/>
                <w:szCs w:val="28"/>
                <w:lang w:eastAsia="zh-CN"/>
              </w:rPr>
              <w:t>（</w:t>
            </w:r>
            <w:r>
              <w:rPr>
                <w:rFonts w:hint="eastAsia"/>
                <w:i/>
                <w:iCs/>
                <w:color w:val="0000FF"/>
                <w:sz w:val="24"/>
                <w:szCs w:val="28"/>
                <w:lang w:val="en-US" w:eastAsia="zh-CN"/>
              </w:rPr>
              <w:t>如有，无可删除</w:t>
            </w:r>
            <w:r>
              <w:rPr>
                <w:rFonts w:hint="eastAsia"/>
                <w:i/>
                <w:iCs/>
                <w:color w:val="0000FF"/>
                <w:sz w:val="24"/>
                <w:szCs w:val="28"/>
                <w:lang w:eastAsia="zh-CN"/>
              </w:rPr>
              <w:t>）</w:t>
            </w:r>
          </w:p>
        </w:tc>
      </w:tr>
      <w:tr w14:paraId="4D2B1D6E">
        <w:tblPrEx>
          <w:tblCellMar>
            <w:top w:w="0" w:type="dxa"/>
            <w:left w:w="108" w:type="dxa"/>
            <w:bottom w:w="0" w:type="dxa"/>
            <w:right w:w="108" w:type="dxa"/>
          </w:tblCellMar>
        </w:tblPrEx>
        <w:trPr>
          <w:jc w:val="center"/>
        </w:trPr>
        <w:tc>
          <w:tcPr>
            <w:tcW w:w="9354" w:type="dxa"/>
          </w:tcPr>
          <w:p w14:paraId="46A86C6F">
            <w:pPr>
              <w:spacing w:line="360" w:lineRule="auto"/>
              <w:contextualSpacing/>
              <w:rPr>
                <w:sz w:val="24"/>
                <w:szCs w:val="28"/>
              </w:rPr>
            </w:pPr>
          </w:p>
        </w:tc>
      </w:tr>
      <w:tr w14:paraId="15C26BDE">
        <w:tblPrEx>
          <w:tblCellMar>
            <w:top w:w="0" w:type="dxa"/>
            <w:left w:w="108" w:type="dxa"/>
            <w:bottom w:w="0" w:type="dxa"/>
            <w:right w:w="108" w:type="dxa"/>
          </w:tblCellMar>
        </w:tblPrEx>
        <w:trPr>
          <w:jc w:val="center"/>
        </w:trPr>
        <w:tc>
          <w:tcPr>
            <w:tcW w:w="9354" w:type="dxa"/>
          </w:tcPr>
          <w:p w14:paraId="756016A5">
            <w:pPr>
              <w:spacing w:line="360" w:lineRule="auto"/>
              <w:contextualSpacing/>
              <w:rPr>
                <w:sz w:val="24"/>
                <w:szCs w:val="28"/>
              </w:rPr>
            </w:pPr>
            <w:r>
              <w:rPr>
                <w:rFonts w:hint="eastAsia"/>
                <w:sz w:val="24"/>
                <w:szCs w:val="28"/>
              </w:rPr>
              <w:t>方案讨论时间：</w:t>
            </w:r>
            <w:r>
              <w:rPr>
                <w:rFonts w:hint="eastAsia"/>
                <w:i/>
                <w:iCs/>
                <w:color w:val="0000FF"/>
                <w:sz w:val="24"/>
                <w:szCs w:val="28"/>
                <w:lang w:eastAsia="zh-CN"/>
              </w:rPr>
              <w:t>（</w:t>
            </w:r>
            <w:r>
              <w:rPr>
                <w:rFonts w:hint="eastAsia"/>
                <w:i/>
                <w:iCs/>
                <w:color w:val="0000FF"/>
                <w:sz w:val="24"/>
                <w:szCs w:val="28"/>
                <w:lang w:val="en-US" w:eastAsia="zh-CN"/>
              </w:rPr>
              <w:t>如有，无可删除</w:t>
            </w:r>
            <w:r>
              <w:rPr>
                <w:rFonts w:hint="eastAsia"/>
                <w:i/>
                <w:iCs/>
                <w:color w:val="0000FF"/>
                <w:sz w:val="24"/>
                <w:szCs w:val="28"/>
                <w:lang w:eastAsia="zh-CN"/>
              </w:rPr>
              <w:t>）</w:t>
            </w:r>
          </w:p>
        </w:tc>
      </w:tr>
      <w:tr w14:paraId="2CD709D5">
        <w:tblPrEx>
          <w:tblCellMar>
            <w:top w:w="0" w:type="dxa"/>
            <w:left w:w="108" w:type="dxa"/>
            <w:bottom w:w="0" w:type="dxa"/>
            <w:right w:w="108" w:type="dxa"/>
          </w:tblCellMar>
        </w:tblPrEx>
        <w:trPr>
          <w:jc w:val="center"/>
        </w:trPr>
        <w:tc>
          <w:tcPr>
            <w:tcW w:w="9354" w:type="dxa"/>
          </w:tcPr>
          <w:p w14:paraId="15468EDB">
            <w:pPr>
              <w:spacing w:line="360" w:lineRule="auto"/>
              <w:contextualSpacing/>
              <w:rPr>
                <w:sz w:val="24"/>
                <w:szCs w:val="28"/>
              </w:rPr>
            </w:pPr>
            <w:r>
              <w:rPr>
                <w:rFonts w:hint="eastAsia"/>
                <w:sz w:val="24"/>
                <w:szCs w:val="28"/>
              </w:rPr>
              <w:t>统计单位：</w:t>
            </w:r>
            <w:r>
              <w:rPr>
                <w:rFonts w:hint="eastAsia"/>
                <w:i/>
                <w:iCs/>
                <w:color w:val="0000FF"/>
                <w:sz w:val="24"/>
                <w:szCs w:val="28"/>
                <w:lang w:eastAsia="zh-CN"/>
              </w:rPr>
              <w:t>（</w:t>
            </w:r>
            <w:r>
              <w:rPr>
                <w:rFonts w:hint="eastAsia"/>
                <w:i/>
                <w:iCs/>
                <w:color w:val="0000FF"/>
                <w:sz w:val="24"/>
                <w:szCs w:val="28"/>
                <w:lang w:val="en-US" w:eastAsia="zh-CN"/>
              </w:rPr>
              <w:t>如有，无可删除</w:t>
            </w:r>
            <w:r>
              <w:rPr>
                <w:rFonts w:hint="eastAsia"/>
                <w:i/>
                <w:iCs/>
                <w:color w:val="0000FF"/>
                <w:sz w:val="24"/>
                <w:szCs w:val="28"/>
                <w:lang w:eastAsia="zh-CN"/>
              </w:rPr>
              <w:t>）</w:t>
            </w:r>
          </w:p>
        </w:tc>
      </w:tr>
      <w:tr w14:paraId="6199A085">
        <w:tblPrEx>
          <w:tblCellMar>
            <w:top w:w="0" w:type="dxa"/>
            <w:left w:w="108" w:type="dxa"/>
            <w:bottom w:w="0" w:type="dxa"/>
            <w:right w:w="108" w:type="dxa"/>
          </w:tblCellMar>
        </w:tblPrEx>
        <w:trPr>
          <w:jc w:val="center"/>
        </w:trPr>
        <w:tc>
          <w:tcPr>
            <w:tcW w:w="9354" w:type="dxa"/>
          </w:tcPr>
          <w:p w14:paraId="074A54B9">
            <w:pPr>
              <w:spacing w:line="360" w:lineRule="auto"/>
              <w:contextualSpacing/>
              <w:rPr>
                <w:sz w:val="24"/>
                <w:szCs w:val="28"/>
              </w:rPr>
            </w:pPr>
            <w:r>
              <w:rPr>
                <w:rFonts w:hint="eastAsia"/>
                <w:sz w:val="24"/>
                <w:szCs w:val="28"/>
              </w:rPr>
              <w:t>合同研究组织：</w:t>
            </w:r>
            <w:r>
              <w:rPr>
                <w:rFonts w:hint="eastAsia"/>
                <w:i/>
                <w:iCs/>
                <w:color w:val="0000FF"/>
                <w:sz w:val="24"/>
                <w:szCs w:val="28"/>
                <w:lang w:eastAsia="zh-CN"/>
              </w:rPr>
              <w:t>（</w:t>
            </w:r>
            <w:r>
              <w:rPr>
                <w:rFonts w:hint="eastAsia"/>
                <w:i/>
                <w:iCs/>
                <w:color w:val="0000FF"/>
                <w:sz w:val="24"/>
                <w:szCs w:val="28"/>
                <w:lang w:val="en-US" w:eastAsia="zh-CN"/>
              </w:rPr>
              <w:t>如有，无可删除</w:t>
            </w:r>
            <w:r>
              <w:rPr>
                <w:rFonts w:hint="eastAsia"/>
                <w:i/>
                <w:iCs/>
                <w:color w:val="0000FF"/>
                <w:sz w:val="24"/>
                <w:szCs w:val="28"/>
                <w:lang w:eastAsia="zh-CN"/>
              </w:rPr>
              <w:t>）</w:t>
            </w:r>
          </w:p>
        </w:tc>
      </w:tr>
      <w:tr w14:paraId="51DE4987">
        <w:tblPrEx>
          <w:tblCellMar>
            <w:top w:w="0" w:type="dxa"/>
            <w:left w:w="108" w:type="dxa"/>
            <w:bottom w:w="0" w:type="dxa"/>
            <w:right w:w="108" w:type="dxa"/>
          </w:tblCellMar>
        </w:tblPrEx>
        <w:trPr>
          <w:jc w:val="center"/>
        </w:trPr>
        <w:tc>
          <w:tcPr>
            <w:tcW w:w="9354" w:type="dxa"/>
            <w:tcBorders>
              <w:bottom w:val="single" w:color="auto" w:sz="4" w:space="0"/>
            </w:tcBorders>
          </w:tcPr>
          <w:p w14:paraId="32001EAF">
            <w:pPr>
              <w:spacing w:line="360" w:lineRule="auto"/>
              <w:contextualSpacing/>
              <w:rPr>
                <w:sz w:val="32"/>
                <w:szCs w:val="32"/>
              </w:rPr>
            </w:pPr>
          </w:p>
        </w:tc>
      </w:tr>
      <w:tr w14:paraId="63DE0015">
        <w:tblPrEx>
          <w:tblCellMar>
            <w:top w:w="0" w:type="dxa"/>
            <w:left w:w="108" w:type="dxa"/>
            <w:bottom w:w="0" w:type="dxa"/>
            <w:right w:w="108" w:type="dxa"/>
          </w:tblCellMar>
        </w:tblPrEx>
        <w:trPr>
          <w:jc w:val="center"/>
        </w:trPr>
        <w:tc>
          <w:tcPr>
            <w:tcW w:w="9354" w:type="dxa"/>
            <w:tcBorders>
              <w:top w:val="single" w:color="auto" w:sz="4" w:space="0"/>
            </w:tcBorders>
          </w:tcPr>
          <w:p w14:paraId="2E5AFF6E">
            <w:pPr>
              <w:spacing w:before="156" w:beforeLines="50"/>
              <w:jc w:val="center"/>
              <w:outlineLvl w:val="0"/>
              <w:rPr>
                <w:b/>
                <w:sz w:val="22"/>
                <w:szCs w:val="21"/>
                <w:lang w:val="zh-CN"/>
              </w:rPr>
            </w:pPr>
            <w:bookmarkStart w:id="1" w:name="_Toc405653519"/>
            <w:bookmarkStart w:id="2" w:name="_Toc409619404"/>
            <w:bookmarkStart w:id="3" w:name="_Toc408253742"/>
            <w:bookmarkStart w:id="4" w:name="_Toc410229016"/>
            <w:bookmarkStart w:id="5" w:name="_Toc411585508"/>
            <w:bookmarkStart w:id="6" w:name="_Toc439860687"/>
            <w:bookmarkStart w:id="7" w:name="_Toc410999723"/>
            <w:bookmarkStart w:id="8" w:name="_Toc456184610"/>
            <w:bookmarkStart w:id="9" w:name="_Toc412622366"/>
            <w:bookmarkStart w:id="10" w:name="_Toc410308253"/>
            <w:bookmarkStart w:id="11" w:name="_Toc532331767"/>
            <w:bookmarkStart w:id="12" w:name="_Toc400814515"/>
            <w:bookmarkStart w:id="13" w:name="_Toc385859041"/>
            <w:bookmarkStart w:id="14" w:name="_Toc404696283"/>
            <w:bookmarkStart w:id="15" w:name="_Toc637"/>
            <w:bookmarkStart w:id="16" w:name="_Toc425174253"/>
            <w:bookmarkStart w:id="17" w:name="_Toc410053073"/>
            <w:bookmarkStart w:id="18" w:name="_Toc405653636"/>
            <w:bookmarkStart w:id="19" w:name="_Toc411585595"/>
            <w:bookmarkStart w:id="20" w:name="_Toc439860718"/>
            <w:bookmarkStart w:id="21" w:name="_Toc408247159"/>
            <w:bookmarkStart w:id="22" w:name="_Toc404608471"/>
            <w:bookmarkStart w:id="23" w:name="_Toc413079176"/>
            <w:bookmarkStart w:id="24" w:name="_Toc2801"/>
            <w:bookmarkStart w:id="25" w:name="_Toc392254214"/>
            <w:bookmarkStart w:id="26" w:name="_Toc393267747"/>
            <w:bookmarkStart w:id="27" w:name="_Toc393202856"/>
            <w:bookmarkStart w:id="28" w:name="_Toc410308099"/>
            <w:bookmarkStart w:id="29" w:name="_Toc462302824"/>
            <w:bookmarkStart w:id="30" w:name="_Toc393202742"/>
            <w:bookmarkStart w:id="31" w:name="_Toc30171"/>
            <w:bookmarkStart w:id="32" w:name="_Toc21040"/>
            <w:bookmarkStart w:id="33" w:name="_Hlk528160847"/>
            <w:r>
              <w:rPr>
                <w:rFonts w:hint="eastAsia"/>
                <w:b/>
                <w:sz w:val="22"/>
                <w:szCs w:val="21"/>
                <w:lang w:val="zh-CN"/>
              </w:rPr>
              <w:t>保密声明</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214FE65B">
            <w:pPr>
              <w:spacing w:line="276" w:lineRule="auto"/>
              <w:jc w:val="left"/>
              <w:rPr>
                <w:kern w:val="0"/>
                <w:lang w:val="zh-CN"/>
              </w:rPr>
            </w:pPr>
            <w:r>
              <w:rPr>
                <w:rFonts w:hint="eastAsia"/>
                <w:kern w:val="0"/>
                <w:sz w:val="22"/>
                <w:lang w:val="zh-CN"/>
              </w:rPr>
              <w:t>本试验/研究方案属保密资料，用于提供给与本试验/研究相关的医学专家、参加本试验/研究的研究者等试验/研究相关工作人员及承担本试验/研究的医疗单位、伦理委员会和合同研究组织等相关业务委托机构。除向受试者说明情况之外，在未得到申办方事先书面同意的情况下，不得向第三方公开或泄漏本试验/研究方案的任何内容。此外，本临床试验/研究的部分或全部结果在向学会、杂志等外部发表时，需得到申办方的书面同意。</w:t>
            </w:r>
            <w:bookmarkEnd w:id="33"/>
          </w:p>
        </w:tc>
      </w:tr>
    </w:tbl>
    <w:p w14:paraId="615B4A51"/>
    <w:p w14:paraId="5D4D0AFB"/>
    <w:p w14:paraId="4B070F64">
      <w:pPr>
        <w:pStyle w:val="13"/>
        <w:ind w:left="0" w:firstLine="0"/>
        <w:sectPr>
          <w:headerReference r:id="rId4" w:type="first"/>
          <w:footerReference r:id="rId6" w:type="first"/>
          <w:headerReference r:id="rId3" w:type="default"/>
          <w:footerReference r:id="rId5" w:type="default"/>
          <w:pgSz w:w="11906" w:h="16838"/>
          <w:pgMar w:top="1440" w:right="1800" w:bottom="1440" w:left="1800" w:header="851" w:footer="992" w:gutter="0"/>
          <w:pgNumType w:fmt="upperRoman"/>
          <w:cols w:space="720" w:num="1"/>
          <w:docGrid w:type="linesAndChars" w:linePitch="312" w:charSpace="0"/>
        </w:sectPr>
      </w:pPr>
      <w:bookmarkStart w:id="34" w:name="_Toc487735750"/>
      <w:bookmarkStart w:id="35" w:name="_Toc400693481"/>
      <w:bookmarkStart w:id="36" w:name="_Toc396146303"/>
    </w:p>
    <w:p w14:paraId="4C6AA397">
      <w:pPr>
        <w:pStyle w:val="13"/>
        <w:ind w:left="0" w:firstLine="0"/>
      </w:pPr>
    </w:p>
    <w:p w14:paraId="0C19AA8E">
      <w:pPr>
        <w:pStyle w:val="2"/>
        <w:spacing w:before="0" w:after="0" w:line="400" w:lineRule="exact"/>
        <w:jc w:val="center"/>
        <w:rPr>
          <w:b/>
          <w:color w:val="000000"/>
          <w:sz w:val="32"/>
          <w:szCs w:val="32"/>
        </w:rPr>
      </w:pPr>
      <w:bookmarkStart w:id="37" w:name="_Toc6950"/>
      <w:bookmarkStart w:id="38" w:name="_Toc532331768"/>
      <w:r>
        <w:rPr>
          <w:rFonts w:hint="eastAsia"/>
          <w:b/>
          <w:color w:val="000000"/>
          <w:sz w:val="32"/>
          <w:szCs w:val="32"/>
        </w:rPr>
        <w:t>方案签署页</w:t>
      </w:r>
      <w:bookmarkEnd w:id="34"/>
      <w:bookmarkEnd w:id="35"/>
      <w:bookmarkEnd w:id="36"/>
      <w:bookmarkEnd w:id="37"/>
      <w:bookmarkEnd w:id="38"/>
    </w:p>
    <w:p w14:paraId="181F8707">
      <w:pPr>
        <w:pStyle w:val="13"/>
        <w:ind w:left="0" w:firstLine="0"/>
      </w:pPr>
    </w:p>
    <w:p w14:paraId="58586B07">
      <w:pPr>
        <w:pStyle w:val="14"/>
        <w:autoSpaceDE w:val="0"/>
        <w:autoSpaceDN w:val="0"/>
        <w:adjustRightInd w:val="0"/>
        <w:ind w:left="0" w:firstLine="0"/>
        <w:contextualSpacing/>
        <w:jc w:val="left"/>
        <w:outlineLvl w:val="9"/>
        <w:rPr>
          <w:rFonts w:hint="eastAsia" w:ascii="Times New Roman" w:hAnsi="Times New Roman" w:eastAsia="宋体" w:cs="Times New Roman"/>
          <w:b/>
          <w:bCs/>
          <w:color w:val="auto"/>
          <w:sz w:val="32"/>
          <w:szCs w:val="28"/>
          <w:lang w:val="zh-TW" w:eastAsia="zh-CN"/>
        </w:rPr>
      </w:pPr>
      <w:r>
        <w:rPr>
          <w:rFonts w:hint="eastAsia" w:ascii="Times New Roman" w:hAnsi="Times New Roman" w:cs="Times New Roman"/>
          <w:b/>
          <w:bCs/>
          <w:color w:val="auto"/>
          <w:sz w:val="32"/>
          <w:szCs w:val="28"/>
        </w:rPr>
        <w:t>申办方声明</w:t>
      </w:r>
      <w:r>
        <w:rPr>
          <w:rFonts w:hint="eastAsia" w:ascii="Times New Roman" w:hAnsi="Times New Roman" w:cs="Times New Roman"/>
          <w:b/>
          <w:bCs/>
          <w:i/>
          <w:iCs/>
          <w:color w:val="0000FF"/>
          <w:sz w:val="32"/>
          <w:szCs w:val="28"/>
          <w:lang w:eastAsia="zh-CN"/>
        </w:rPr>
        <w:t>（</w:t>
      </w:r>
      <w:r>
        <w:rPr>
          <w:rFonts w:hint="eastAsia" w:ascii="Times New Roman" w:hAnsi="Times New Roman" w:cs="Times New Roman"/>
          <w:b/>
          <w:bCs/>
          <w:i/>
          <w:iCs/>
          <w:color w:val="0000FF"/>
          <w:sz w:val="32"/>
          <w:szCs w:val="28"/>
          <w:lang w:val="en-US" w:eastAsia="zh-CN"/>
        </w:rPr>
        <w:t>如有厂家支持，无可删除本页）</w:t>
      </w:r>
    </w:p>
    <w:p w14:paraId="2289B0CF">
      <w:pPr>
        <w:autoSpaceDE w:val="0"/>
        <w:autoSpaceDN w:val="0"/>
        <w:adjustRightInd w:val="0"/>
        <w:contextualSpacing/>
      </w:pPr>
    </w:p>
    <w:p w14:paraId="45ADAC12">
      <w:pPr>
        <w:autoSpaceDE w:val="0"/>
        <w:autoSpaceDN w:val="0"/>
        <w:adjustRightInd w:val="0"/>
        <w:spacing w:line="360" w:lineRule="auto"/>
        <w:ind w:firstLine="480" w:firstLineChars="200"/>
        <w:contextualSpacing/>
        <w:rPr>
          <w:sz w:val="24"/>
        </w:rPr>
      </w:pPr>
      <w:r>
        <w:rPr>
          <w:rFonts w:hint="eastAsia"/>
          <w:sz w:val="24"/>
        </w:rPr>
        <w:t>我在此签名，表示已经阅读此方案，同意</w:t>
      </w:r>
      <w:r>
        <w:rPr>
          <w:rFonts w:hint="eastAsia"/>
          <w:sz w:val="24"/>
          <w:lang w:eastAsia="zh-CN"/>
        </w:rPr>
        <w:t>试验/研究</w:t>
      </w:r>
      <w:r>
        <w:rPr>
          <w:rFonts w:hint="eastAsia"/>
          <w:sz w:val="24"/>
        </w:rPr>
        <w:t>方案的内容，并将严格按照中国法律、《赫尔辛基宣言》、《药物临床</w:t>
      </w:r>
      <w:r>
        <w:rPr>
          <w:rFonts w:hint="eastAsia"/>
          <w:sz w:val="24"/>
          <w:lang w:eastAsia="zh-CN"/>
        </w:rPr>
        <w:t>试验/研究</w:t>
      </w:r>
      <w:r>
        <w:rPr>
          <w:rFonts w:hint="eastAsia"/>
          <w:sz w:val="24"/>
        </w:rPr>
        <w:t>质量管理规范》以及此研究方案履行相关的职责。我将向我公司所有参与本次预</w:t>
      </w:r>
      <w:r>
        <w:rPr>
          <w:rFonts w:hint="eastAsia"/>
          <w:sz w:val="24"/>
          <w:lang w:eastAsia="zh-CN"/>
        </w:rPr>
        <w:t>试验/研究</w:t>
      </w:r>
      <w:r>
        <w:rPr>
          <w:rFonts w:hint="eastAsia"/>
          <w:sz w:val="24"/>
        </w:rPr>
        <w:t>的临床项目团队提供此方案的复印件，并与他们讨论方案及相关资料，以确保他们完全了解此</w:t>
      </w:r>
      <w:r>
        <w:rPr>
          <w:rFonts w:hint="eastAsia"/>
          <w:sz w:val="24"/>
          <w:lang w:eastAsia="zh-CN"/>
        </w:rPr>
        <w:t>试验/研究</w:t>
      </w:r>
      <w:r>
        <w:rPr>
          <w:rFonts w:hint="eastAsia"/>
          <w:sz w:val="24"/>
        </w:rPr>
        <w:t>药物，了解如何进行本次预</w:t>
      </w:r>
      <w:r>
        <w:rPr>
          <w:rFonts w:hint="eastAsia"/>
          <w:sz w:val="24"/>
          <w:lang w:eastAsia="zh-CN"/>
        </w:rPr>
        <w:t>试验/研究</w:t>
      </w:r>
      <w:r>
        <w:rPr>
          <w:rFonts w:hint="eastAsia"/>
          <w:sz w:val="24"/>
        </w:rPr>
        <w:t>，并确保预</w:t>
      </w:r>
      <w:r>
        <w:rPr>
          <w:rFonts w:hint="eastAsia"/>
          <w:sz w:val="24"/>
          <w:lang w:eastAsia="zh-CN"/>
        </w:rPr>
        <w:t>试验/研究</w:t>
      </w:r>
      <w:r>
        <w:rPr>
          <w:rFonts w:hint="eastAsia"/>
          <w:sz w:val="24"/>
        </w:rPr>
        <w:t>的开展按照方案执行。</w:t>
      </w:r>
    </w:p>
    <w:p w14:paraId="72E38B1B">
      <w:pPr>
        <w:pStyle w:val="13"/>
      </w:pPr>
    </w:p>
    <w:p w14:paraId="0ED7CFA4">
      <w:pPr>
        <w:pStyle w:val="13"/>
      </w:pPr>
    </w:p>
    <w:p w14:paraId="267D6CF2">
      <w:pPr>
        <w:spacing w:line="360" w:lineRule="auto"/>
        <w:ind w:firstLine="480" w:firstLineChars="200"/>
        <w:rPr>
          <w:sz w:val="24"/>
        </w:rPr>
      </w:pPr>
      <w:r>
        <w:rPr>
          <w:rFonts w:hint="eastAsia"/>
          <w:sz w:val="24"/>
        </w:rPr>
        <w:t>申办者：</w:t>
      </w:r>
    </w:p>
    <w:p w14:paraId="6173B4D2">
      <w:pPr>
        <w:spacing w:line="360" w:lineRule="auto"/>
        <w:ind w:firstLine="480" w:firstLineChars="200"/>
        <w:rPr>
          <w:sz w:val="24"/>
          <w:u w:val="single"/>
        </w:rPr>
      </w:pPr>
    </w:p>
    <w:p w14:paraId="7BA8EA51">
      <w:pPr>
        <w:spacing w:line="360" w:lineRule="auto"/>
        <w:ind w:firstLine="480" w:firstLineChars="200"/>
        <w:rPr>
          <w:sz w:val="24"/>
        </w:rPr>
      </w:pPr>
      <w:r>
        <w:rPr>
          <w:rFonts w:hint="eastAsia"/>
          <w:sz w:val="24"/>
        </w:rPr>
        <w:t>负责人签名：</w:t>
      </w:r>
    </w:p>
    <w:p w14:paraId="105196B4">
      <w:pPr>
        <w:spacing w:line="360" w:lineRule="auto"/>
        <w:ind w:firstLine="480" w:firstLineChars="200"/>
        <w:rPr>
          <w:sz w:val="24"/>
        </w:rPr>
      </w:pPr>
    </w:p>
    <w:p w14:paraId="493E6223">
      <w:pPr>
        <w:spacing w:line="360" w:lineRule="auto"/>
        <w:ind w:firstLine="480" w:firstLineChars="200"/>
        <w:rPr>
          <w:bCs/>
          <w:sz w:val="22"/>
          <w:szCs w:val="21"/>
        </w:rPr>
      </w:pPr>
      <w:r>
        <w:rPr>
          <w:rFonts w:hint="eastAsia"/>
          <w:sz w:val="24"/>
        </w:rPr>
        <w:t xml:space="preserve">日期： </w:t>
      </w:r>
      <w:r>
        <w:rPr>
          <w:sz w:val="24"/>
        </w:rPr>
        <w:t xml:space="preserve">   </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日</w:t>
      </w:r>
    </w:p>
    <w:p w14:paraId="19E06217">
      <w:pPr>
        <w:contextualSpacing/>
        <w:jc w:val="left"/>
        <w:rPr>
          <w:bCs/>
        </w:rPr>
      </w:pPr>
    </w:p>
    <w:p w14:paraId="398B8C29">
      <w:pPr>
        <w:contextualSpacing/>
        <w:jc w:val="left"/>
        <w:rPr>
          <w:bCs/>
        </w:rPr>
      </w:pPr>
      <w:r>
        <w:rPr>
          <w:bCs/>
        </w:rPr>
        <w:br w:type="page"/>
      </w:r>
    </w:p>
    <w:p w14:paraId="278726DD">
      <w:pPr>
        <w:pStyle w:val="13"/>
        <w:ind w:left="0" w:firstLine="0"/>
        <w:rPr>
          <w:lang w:val="zh-TW"/>
        </w:rPr>
      </w:pPr>
    </w:p>
    <w:p w14:paraId="297241F4">
      <w:pPr>
        <w:pStyle w:val="14"/>
        <w:autoSpaceDE w:val="0"/>
        <w:autoSpaceDN w:val="0"/>
        <w:adjustRightInd w:val="0"/>
        <w:ind w:left="0" w:firstLine="0"/>
        <w:contextualSpacing/>
        <w:jc w:val="left"/>
        <w:outlineLvl w:val="9"/>
        <w:rPr>
          <w:rFonts w:ascii="Times New Roman" w:hAnsi="Times New Roman" w:cs="Times New Roman"/>
          <w:b/>
          <w:bCs/>
          <w:color w:val="auto"/>
          <w:sz w:val="28"/>
          <w:szCs w:val="28"/>
          <w:lang w:val="zh-TW" w:eastAsia="zh-TW"/>
        </w:rPr>
      </w:pPr>
      <w:r>
        <w:rPr>
          <w:rFonts w:hint="eastAsia" w:ascii="Times New Roman" w:hAnsi="Times New Roman" w:cs="Times New Roman"/>
          <w:b/>
          <w:bCs/>
          <w:color w:val="auto"/>
          <w:sz w:val="28"/>
          <w:szCs w:val="28"/>
        </w:rPr>
        <w:t>主要研究者</w:t>
      </w:r>
    </w:p>
    <w:p w14:paraId="40E0A0A4">
      <w:pPr>
        <w:pStyle w:val="13"/>
        <w:ind w:left="0" w:firstLine="0"/>
      </w:pPr>
    </w:p>
    <w:p w14:paraId="3E77D422">
      <w:pPr>
        <w:autoSpaceDE w:val="0"/>
        <w:autoSpaceDN w:val="0"/>
        <w:adjustRightInd w:val="0"/>
        <w:spacing w:line="360" w:lineRule="auto"/>
        <w:ind w:firstLine="480" w:firstLineChars="200"/>
        <w:contextualSpacing/>
        <w:rPr>
          <w:sz w:val="24"/>
        </w:rPr>
      </w:pPr>
      <w:r>
        <w:rPr>
          <w:rFonts w:hint="eastAsia"/>
          <w:sz w:val="24"/>
        </w:rPr>
        <w:t>我在此签名，表示已经阅读此方案，同意</w:t>
      </w:r>
      <w:r>
        <w:rPr>
          <w:rFonts w:hint="eastAsia"/>
          <w:sz w:val="24"/>
          <w:lang w:eastAsia="zh-CN"/>
        </w:rPr>
        <w:t>试验/研究</w:t>
      </w:r>
      <w:r>
        <w:rPr>
          <w:rFonts w:hint="eastAsia"/>
          <w:sz w:val="24"/>
        </w:rPr>
        <w:t>方案的内容，并将严格按照中国法律、《赫尔辛基宣言》、《药物临床</w:t>
      </w:r>
      <w:r>
        <w:rPr>
          <w:rFonts w:hint="eastAsia"/>
          <w:sz w:val="24"/>
          <w:lang w:eastAsia="zh-CN"/>
        </w:rPr>
        <w:t>试验/研究</w:t>
      </w:r>
      <w:r>
        <w:rPr>
          <w:rFonts w:hint="eastAsia"/>
          <w:sz w:val="24"/>
        </w:rPr>
        <w:t>质量管理规范》以及此研究方案履行相关的职责。我将向所有参与本次预</w:t>
      </w:r>
      <w:r>
        <w:rPr>
          <w:rFonts w:hint="eastAsia"/>
          <w:sz w:val="24"/>
          <w:lang w:eastAsia="zh-CN"/>
        </w:rPr>
        <w:t>试验/研究</w:t>
      </w:r>
      <w:r>
        <w:rPr>
          <w:rFonts w:hint="eastAsia"/>
          <w:sz w:val="24"/>
        </w:rPr>
        <w:t>的由我负责的研究人员提供此方案的复印件，并与他们讨论方案及相关资料，以确保他们完全了解此</w:t>
      </w:r>
      <w:r>
        <w:rPr>
          <w:rFonts w:hint="eastAsia"/>
          <w:sz w:val="24"/>
          <w:lang w:eastAsia="zh-CN"/>
        </w:rPr>
        <w:t>试验/研究</w:t>
      </w:r>
      <w:r>
        <w:rPr>
          <w:rFonts w:hint="eastAsia"/>
          <w:sz w:val="24"/>
        </w:rPr>
        <w:t>药物及如何进行本次预</w:t>
      </w:r>
      <w:r>
        <w:rPr>
          <w:rFonts w:hint="eastAsia"/>
          <w:sz w:val="24"/>
          <w:lang w:eastAsia="zh-CN"/>
        </w:rPr>
        <w:t>试验/研究</w:t>
      </w:r>
      <w:r>
        <w:rPr>
          <w:rFonts w:hint="eastAsia"/>
          <w:sz w:val="24"/>
        </w:rPr>
        <w:t>。</w:t>
      </w:r>
    </w:p>
    <w:p w14:paraId="2A45060B">
      <w:pPr>
        <w:pStyle w:val="13"/>
      </w:pPr>
    </w:p>
    <w:p w14:paraId="1BE5552A">
      <w:pPr>
        <w:pStyle w:val="13"/>
      </w:pPr>
    </w:p>
    <w:p w14:paraId="7F6F6F17">
      <w:pPr>
        <w:spacing w:line="360" w:lineRule="auto"/>
        <w:ind w:firstLine="480" w:firstLineChars="200"/>
        <w:rPr>
          <w:sz w:val="24"/>
        </w:rPr>
      </w:pPr>
      <w:r>
        <w:rPr>
          <w:rFonts w:hint="eastAsia"/>
          <w:sz w:val="24"/>
        </w:rPr>
        <w:t>研究单位：</w:t>
      </w:r>
    </w:p>
    <w:p w14:paraId="71C99D50">
      <w:pPr>
        <w:spacing w:line="360" w:lineRule="auto"/>
        <w:ind w:firstLine="480" w:firstLineChars="200"/>
        <w:rPr>
          <w:sz w:val="24"/>
        </w:rPr>
      </w:pPr>
    </w:p>
    <w:p w14:paraId="421A3A80">
      <w:pPr>
        <w:spacing w:line="360" w:lineRule="auto"/>
        <w:ind w:firstLine="480" w:firstLineChars="200"/>
        <w:rPr>
          <w:sz w:val="24"/>
        </w:rPr>
      </w:pPr>
      <w:r>
        <w:rPr>
          <w:rFonts w:hint="eastAsia"/>
          <w:sz w:val="24"/>
        </w:rPr>
        <w:t>主要研究者签名：</w:t>
      </w:r>
    </w:p>
    <w:p w14:paraId="72E2AF37">
      <w:pPr>
        <w:spacing w:line="360" w:lineRule="auto"/>
        <w:ind w:firstLine="480" w:firstLineChars="200"/>
        <w:rPr>
          <w:sz w:val="24"/>
          <w:u w:val="single"/>
        </w:rPr>
      </w:pPr>
    </w:p>
    <w:p w14:paraId="4681D3DC">
      <w:pPr>
        <w:spacing w:line="360" w:lineRule="auto"/>
        <w:ind w:firstLine="480" w:firstLineChars="200"/>
        <w:rPr>
          <w:bCs/>
          <w:sz w:val="22"/>
          <w:szCs w:val="21"/>
        </w:rPr>
      </w:pPr>
      <w:r>
        <w:rPr>
          <w:rFonts w:hint="eastAsia"/>
          <w:sz w:val="24"/>
        </w:rPr>
        <w:t xml:space="preserve">日期： </w:t>
      </w:r>
      <w:r>
        <w:rPr>
          <w:sz w:val="24"/>
        </w:rPr>
        <w:t xml:space="preserve">   </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日</w:t>
      </w:r>
    </w:p>
    <w:p w14:paraId="278902B1">
      <w:pPr>
        <w:pStyle w:val="14"/>
        <w:autoSpaceDE w:val="0"/>
        <w:autoSpaceDN w:val="0"/>
        <w:adjustRightInd w:val="0"/>
        <w:ind w:left="0" w:firstLine="0"/>
        <w:contextualSpacing/>
        <w:jc w:val="left"/>
        <w:rPr>
          <w:rFonts w:ascii="Times New Roman" w:hAnsi="Times New Roman" w:cs="Times New Roman"/>
          <w:bCs/>
        </w:rPr>
      </w:pPr>
      <w:r>
        <w:rPr>
          <w:rFonts w:ascii="Times New Roman" w:hAnsi="Times New Roman" w:cs="Times New Roman"/>
          <w:bCs/>
        </w:rPr>
        <w:br w:type="page"/>
      </w:r>
    </w:p>
    <w:p w14:paraId="104AB848">
      <w:pPr>
        <w:pStyle w:val="13"/>
        <w:ind w:left="0" w:firstLine="0"/>
      </w:pPr>
    </w:p>
    <w:p w14:paraId="7D943726">
      <w:pPr>
        <w:pStyle w:val="14"/>
        <w:autoSpaceDE w:val="0"/>
        <w:autoSpaceDN w:val="0"/>
        <w:adjustRightInd w:val="0"/>
        <w:ind w:left="0" w:firstLine="0"/>
        <w:contextualSpacing/>
        <w:jc w:val="left"/>
        <w:rPr>
          <w:rFonts w:hint="eastAsia" w:ascii="Times New Roman" w:hAnsi="Times New Roman" w:eastAsia="宋体" w:cs="Times New Roman"/>
          <w:b/>
          <w:bCs/>
          <w:color w:val="auto"/>
          <w:sz w:val="32"/>
          <w:szCs w:val="28"/>
          <w:lang w:val="zh-TW" w:eastAsia="zh-CN"/>
        </w:rPr>
      </w:pPr>
      <w:r>
        <w:rPr>
          <w:rFonts w:hint="eastAsia" w:ascii="Times New Roman" w:hAnsi="Times New Roman" w:cs="Times New Roman"/>
          <w:b/>
          <w:sz w:val="28"/>
          <w:szCs w:val="28"/>
        </w:rPr>
        <w:t>合同研究组织</w:t>
      </w:r>
      <w:r>
        <w:rPr>
          <w:rFonts w:hint="eastAsia" w:ascii="Times New Roman" w:hAnsi="Times New Roman" w:cs="Times New Roman"/>
          <w:b/>
          <w:bCs/>
          <w:i/>
          <w:iCs/>
          <w:color w:val="0000FF"/>
          <w:sz w:val="32"/>
          <w:szCs w:val="28"/>
          <w:lang w:eastAsia="zh-CN"/>
        </w:rPr>
        <w:t>（</w:t>
      </w:r>
      <w:r>
        <w:rPr>
          <w:rFonts w:hint="eastAsia" w:ascii="Times New Roman" w:hAnsi="Times New Roman" w:cs="Times New Roman"/>
          <w:b/>
          <w:bCs/>
          <w:i/>
          <w:iCs/>
          <w:color w:val="0000FF"/>
          <w:sz w:val="32"/>
          <w:szCs w:val="28"/>
          <w:lang w:val="en-US" w:eastAsia="zh-CN"/>
        </w:rPr>
        <w:t>如有厂家支持，无可删除本页</w:t>
      </w:r>
      <w:r>
        <w:rPr>
          <w:rFonts w:hint="eastAsia" w:ascii="Times New Roman" w:hAnsi="Times New Roman" w:cs="Times New Roman"/>
          <w:b/>
          <w:bCs/>
          <w:i/>
          <w:iCs/>
          <w:color w:val="0000FF"/>
          <w:sz w:val="32"/>
          <w:szCs w:val="28"/>
          <w:lang w:eastAsia="zh-CN"/>
        </w:rPr>
        <w:t>）</w:t>
      </w:r>
    </w:p>
    <w:p w14:paraId="587E854E">
      <w:pPr>
        <w:pStyle w:val="13"/>
        <w:ind w:left="0" w:firstLine="0"/>
        <w:rPr>
          <w:rFonts w:eastAsia="PMingLiU"/>
          <w:lang w:eastAsia="zh-TW"/>
        </w:rPr>
      </w:pPr>
    </w:p>
    <w:p w14:paraId="1EE14A02">
      <w:pPr>
        <w:autoSpaceDE w:val="0"/>
        <w:autoSpaceDN w:val="0"/>
        <w:adjustRightInd w:val="0"/>
        <w:spacing w:line="360" w:lineRule="auto"/>
        <w:ind w:firstLine="480" w:firstLineChars="200"/>
        <w:contextualSpacing/>
        <w:rPr>
          <w:sz w:val="24"/>
        </w:rPr>
      </w:pPr>
      <w:r>
        <w:rPr>
          <w:rFonts w:hint="eastAsia"/>
          <w:sz w:val="24"/>
        </w:rPr>
        <w:t>我在此签名，表示已经阅读此方案，同意</w:t>
      </w:r>
      <w:r>
        <w:rPr>
          <w:rFonts w:hint="eastAsia"/>
          <w:sz w:val="24"/>
          <w:lang w:eastAsia="zh-CN"/>
        </w:rPr>
        <w:t>试验/研究</w:t>
      </w:r>
      <w:r>
        <w:rPr>
          <w:rFonts w:hint="eastAsia"/>
          <w:sz w:val="24"/>
        </w:rPr>
        <w:t>方案的内容，并将严格按照中国法律、《赫尔辛基宣言》、《药物临床</w:t>
      </w:r>
      <w:r>
        <w:rPr>
          <w:rFonts w:hint="eastAsia"/>
          <w:sz w:val="24"/>
          <w:lang w:eastAsia="zh-CN"/>
        </w:rPr>
        <w:t>试验/研究</w:t>
      </w:r>
      <w:r>
        <w:rPr>
          <w:rFonts w:hint="eastAsia"/>
          <w:sz w:val="24"/>
        </w:rPr>
        <w:t>质量管理规范》以及此</w:t>
      </w:r>
      <w:r>
        <w:rPr>
          <w:rFonts w:hint="eastAsia"/>
          <w:sz w:val="24"/>
          <w:lang w:eastAsia="zh-CN"/>
        </w:rPr>
        <w:t>试验/研究</w:t>
      </w:r>
      <w:r>
        <w:rPr>
          <w:rFonts w:hint="eastAsia"/>
          <w:sz w:val="24"/>
        </w:rPr>
        <w:t>方案履行本次预</w:t>
      </w:r>
      <w:r>
        <w:rPr>
          <w:rFonts w:hint="eastAsia"/>
          <w:sz w:val="24"/>
          <w:lang w:eastAsia="zh-CN"/>
        </w:rPr>
        <w:t>试验/研究</w:t>
      </w:r>
      <w:r>
        <w:rPr>
          <w:rFonts w:hint="eastAsia"/>
          <w:sz w:val="24"/>
        </w:rPr>
        <w:t>的临床监查工作。按保密要求保存好所有资料信息，当这些资料信息要向独立伦理委员会（</w:t>
      </w:r>
      <w:r>
        <w:rPr>
          <w:sz w:val="24"/>
        </w:rPr>
        <w:t>IEC</w:t>
      </w:r>
      <w:r>
        <w:rPr>
          <w:rFonts w:hint="eastAsia"/>
          <w:sz w:val="24"/>
        </w:rPr>
        <w:t>）提交时，必须标明这些资料是保密的。</w:t>
      </w:r>
    </w:p>
    <w:p w14:paraId="6A13E562">
      <w:pPr>
        <w:pStyle w:val="13"/>
      </w:pPr>
    </w:p>
    <w:p w14:paraId="3B05FCCC">
      <w:pPr>
        <w:pStyle w:val="13"/>
        <w:rPr>
          <w:b/>
        </w:rPr>
      </w:pPr>
    </w:p>
    <w:p w14:paraId="62B5AF91">
      <w:pPr>
        <w:spacing w:line="360" w:lineRule="auto"/>
        <w:ind w:firstLine="480" w:firstLineChars="200"/>
        <w:rPr>
          <w:sz w:val="24"/>
        </w:rPr>
      </w:pPr>
      <w:r>
        <w:rPr>
          <w:rFonts w:hint="eastAsia"/>
          <w:sz w:val="24"/>
        </w:rPr>
        <w:t>合同研究组织：</w:t>
      </w:r>
    </w:p>
    <w:p w14:paraId="47FFD7E6">
      <w:pPr>
        <w:spacing w:line="360" w:lineRule="auto"/>
        <w:ind w:firstLine="480" w:firstLineChars="200"/>
        <w:rPr>
          <w:sz w:val="24"/>
          <w:u w:val="single"/>
        </w:rPr>
      </w:pPr>
    </w:p>
    <w:p w14:paraId="5E1CCDAC">
      <w:pPr>
        <w:spacing w:line="360" w:lineRule="auto"/>
        <w:ind w:firstLine="480" w:firstLineChars="200"/>
        <w:rPr>
          <w:sz w:val="24"/>
        </w:rPr>
      </w:pPr>
      <w:r>
        <w:rPr>
          <w:rFonts w:hint="eastAsia"/>
          <w:sz w:val="24"/>
        </w:rPr>
        <w:t>负责人签名：</w:t>
      </w:r>
    </w:p>
    <w:p w14:paraId="6F45E45A">
      <w:pPr>
        <w:spacing w:line="360" w:lineRule="auto"/>
        <w:ind w:firstLine="480" w:firstLineChars="200"/>
        <w:rPr>
          <w:sz w:val="24"/>
        </w:rPr>
      </w:pPr>
    </w:p>
    <w:p w14:paraId="11F82A08">
      <w:pPr>
        <w:spacing w:line="360" w:lineRule="auto"/>
        <w:ind w:firstLine="480" w:firstLineChars="200"/>
        <w:rPr>
          <w:sz w:val="24"/>
        </w:rPr>
      </w:pPr>
      <w:r>
        <w:rPr>
          <w:rFonts w:hint="eastAsia"/>
          <w:sz w:val="24"/>
        </w:rPr>
        <w:t xml:space="preserve">日期： </w:t>
      </w:r>
      <w:r>
        <w:rPr>
          <w:sz w:val="24"/>
        </w:rPr>
        <w:t xml:space="preserve">   </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日</w:t>
      </w:r>
    </w:p>
    <w:p w14:paraId="725D32F4">
      <w:pPr>
        <w:spacing w:line="360" w:lineRule="auto"/>
        <w:ind w:firstLine="440" w:firstLineChars="200"/>
        <w:rPr>
          <w:bCs/>
          <w:sz w:val="22"/>
          <w:szCs w:val="21"/>
        </w:rPr>
      </w:pPr>
    </w:p>
    <w:p w14:paraId="1919DF77">
      <w:pPr>
        <w:autoSpaceDE w:val="0"/>
        <w:autoSpaceDN w:val="0"/>
        <w:adjustRightInd w:val="0"/>
        <w:contextualSpacing/>
        <w:jc w:val="center"/>
        <w:textAlignment w:val="center"/>
        <w:rPr>
          <w:bCs/>
        </w:rPr>
      </w:pPr>
      <w:r>
        <w:rPr>
          <w:bCs/>
        </w:rPr>
        <w:br w:type="page"/>
      </w:r>
    </w:p>
    <w:p w14:paraId="2282CD82">
      <w:pPr>
        <w:pStyle w:val="13"/>
        <w:ind w:left="0" w:firstLine="0"/>
      </w:pPr>
    </w:p>
    <w:p w14:paraId="247A90AC">
      <w:pPr>
        <w:pStyle w:val="14"/>
        <w:autoSpaceDE w:val="0"/>
        <w:autoSpaceDN w:val="0"/>
        <w:adjustRightInd w:val="0"/>
        <w:ind w:left="0" w:firstLine="0"/>
        <w:contextualSpacing/>
        <w:jc w:val="left"/>
        <w:rPr>
          <w:rFonts w:hint="eastAsia" w:ascii="Times New Roman" w:hAnsi="Times New Roman" w:eastAsia="宋体" w:cs="Times New Roman"/>
          <w:b/>
          <w:bCs/>
          <w:color w:val="auto"/>
          <w:sz w:val="32"/>
          <w:szCs w:val="28"/>
          <w:lang w:val="zh-TW" w:eastAsia="zh-CN"/>
        </w:rPr>
      </w:pPr>
      <w:r>
        <w:rPr>
          <w:rFonts w:hint="eastAsia" w:ascii="Times New Roman" w:hAnsi="Times New Roman" w:cs="Times New Roman"/>
          <w:b/>
          <w:bCs/>
          <w:color w:val="auto"/>
          <w:sz w:val="28"/>
          <w:szCs w:val="28"/>
        </w:rPr>
        <w:t>数据管理与统计分析单位</w:t>
      </w:r>
      <w:r>
        <w:rPr>
          <w:rFonts w:hint="eastAsia" w:ascii="Times New Roman" w:hAnsi="Times New Roman" w:cs="Times New Roman"/>
          <w:b/>
          <w:bCs/>
          <w:i/>
          <w:iCs/>
          <w:color w:val="0000FF"/>
          <w:sz w:val="32"/>
          <w:szCs w:val="28"/>
          <w:lang w:eastAsia="zh-CN"/>
        </w:rPr>
        <w:t>（</w:t>
      </w:r>
      <w:r>
        <w:rPr>
          <w:rFonts w:hint="eastAsia" w:ascii="Times New Roman" w:hAnsi="Times New Roman" w:cs="Times New Roman"/>
          <w:b/>
          <w:bCs/>
          <w:i/>
          <w:iCs/>
          <w:color w:val="0000FF"/>
          <w:sz w:val="32"/>
          <w:szCs w:val="28"/>
          <w:lang w:val="en-US" w:eastAsia="zh-CN"/>
        </w:rPr>
        <w:t>如有，无可删除本页</w:t>
      </w:r>
      <w:r>
        <w:rPr>
          <w:rFonts w:hint="eastAsia" w:ascii="Times New Roman" w:hAnsi="Times New Roman" w:cs="Times New Roman"/>
          <w:b/>
          <w:bCs/>
          <w:i/>
          <w:iCs/>
          <w:color w:val="0000FF"/>
          <w:sz w:val="32"/>
          <w:szCs w:val="28"/>
          <w:lang w:eastAsia="zh-CN"/>
        </w:rPr>
        <w:t>）</w:t>
      </w:r>
    </w:p>
    <w:p w14:paraId="14B8543A">
      <w:pPr>
        <w:pStyle w:val="14"/>
        <w:autoSpaceDE w:val="0"/>
        <w:autoSpaceDN w:val="0"/>
        <w:adjustRightInd w:val="0"/>
        <w:ind w:left="0" w:firstLine="0"/>
        <w:contextualSpacing/>
        <w:jc w:val="left"/>
        <w:rPr>
          <w:rFonts w:ascii="Times New Roman" w:hAnsi="Times New Roman" w:cs="Times New Roman"/>
          <w:b/>
          <w:bCs/>
          <w:color w:val="auto"/>
          <w:sz w:val="28"/>
          <w:szCs w:val="28"/>
          <w:lang w:val="zh-TW" w:eastAsia="zh-TW"/>
        </w:rPr>
      </w:pPr>
    </w:p>
    <w:p w14:paraId="3D346443">
      <w:pPr>
        <w:pStyle w:val="13"/>
        <w:ind w:left="0" w:firstLine="0"/>
        <w:rPr>
          <w:rFonts w:eastAsia="PMingLiU"/>
          <w:lang w:eastAsia="zh-TW"/>
        </w:rPr>
      </w:pPr>
    </w:p>
    <w:p w14:paraId="1118B5AD">
      <w:pPr>
        <w:autoSpaceDE w:val="0"/>
        <w:autoSpaceDN w:val="0"/>
        <w:adjustRightInd w:val="0"/>
        <w:spacing w:line="360" w:lineRule="auto"/>
        <w:ind w:firstLine="480" w:firstLineChars="200"/>
        <w:contextualSpacing/>
        <w:rPr>
          <w:sz w:val="24"/>
        </w:rPr>
      </w:pPr>
      <w:r>
        <w:rPr>
          <w:rFonts w:hint="eastAsia"/>
          <w:sz w:val="24"/>
        </w:rPr>
        <w:t>我在此签名，表示已经阅读此方案，同意</w:t>
      </w:r>
      <w:r>
        <w:rPr>
          <w:rFonts w:hint="eastAsia"/>
          <w:sz w:val="24"/>
          <w:lang w:eastAsia="zh-CN"/>
        </w:rPr>
        <w:t>试验/研究</w:t>
      </w:r>
      <w:r>
        <w:rPr>
          <w:rFonts w:hint="eastAsia"/>
          <w:sz w:val="24"/>
        </w:rPr>
        <w:t>方案的内容，并将严格按照中国法律、《赫尔辛基宣言》、《药物临床</w:t>
      </w:r>
      <w:r>
        <w:rPr>
          <w:rFonts w:hint="eastAsia"/>
          <w:sz w:val="24"/>
          <w:lang w:eastAsia="zh-CN"/>
        </w:rPr>
        <w:t>试验/研究</w:t>
      </w:r>
      <w:r>
        <w:rPr>
          <w:rFonts w:hint="eastAsia"/>
          <w:sz w:val="24"/>
        </w:rPr>
        <w:t>质量管理规范》以及此</w:t>
      </w:r>
      <w:r>
        <w:rPr>
          <w:rFonts w:hint="eastAsia"/>
          <w:sz w:val="24"/>
          <w:lang w:eastAsia="zh-CN"/>
        </w:rPr>
        <w:t>试验/研究</w:t>
      </w:r>
      <w:r>
        <w:rPr>
          <w:rFonts w:hint="eastAsia"/>
          <w:sz w:val="24"/>
        </w:rPr>
        <w:t>方案履行本次预</w:t>
      </w:r>
      <w:r>
        <w:rPr>
          <w:rFonts w:hint="eastAsia"/>
          <w:sz w:val="24"/>
          <w:lang w:eastAsia="zh-CN"/>
        </w:rPr>
        <w:t>试验/研究</w:t>
      </w:r>
      <w:r>
        <w:rPr>
          <w:rFonts w:hint="eastAsia"/>
          <w:sz w:val="24"/>
        </w:rPr>
        <w:t>的数据管理和统计分析工作。按保密要求保存好提供的所有资料信息，当这些资料信息要向独立伦理委员会（</w:t>
      </w:r>
      <w:r>
        <w:rPr>
          <w:sz w:val="24"/>
        </w:rPr>
        <w:t>IEC</w:t>
      </w:r>
      <w:r>
        <w:rPr>
          <w:rFonts w:hint="eastAsia"/>
          <w:sz w:val="24"/>
        </w:rPr>
        <w:t>）提交时，必须标明这些资料是保密的。</w:t>
      </w:r>
    </w:p>
    <w:p w14:paraId="55917B38">
      <w:pPr>
        <w:pStyle w:val="13"/>
      </w:pPr>
    </w:p>
    <w:p w14:paraId="12FE782C">
      <w:pPr>
        <w:pStyle w:val="13"/>
        <w:rPr>
          <w:b/>
        </w:rPr>
      </w:pPr>
    </w:p>
    <w:p w14:paraId="1FD27029">
      <w:pPr>
        <w:spacing w:line="360" w:lineRule="auto"/>
        <w:ind w:firstLine="480" w:firstLineChars="200"/>
        <w:rPr>
          <w:sz w:val="24"/>
        </w:rPr>
      </w:pPr>
      <w:r>
        <w:rPr>
          <w:rFonts w:hint="eastAsia"/>
          <w:sz w:val="24"/>
        </w:rPr>
        <w:t>数统单位：</w:t>
      </w:r>
    </w:p>
    <w:p w14:paraId="7405C4A3">
      <w:pPr>
        <w:spacing w:line="360" w:lineRule="auto"/>
        <w:ind w:firstLine="480" w:firstLineChars="200"/>
        <w:rPr>
          <w:sz w:val="24"/>
          <w:u w:val="single"/>
        </w:rPr>
      </w:pPr>
    </w:p>
    <w:p w14:paraId="41B97CDA">
      <w:pPr>
        <w:spacing w:line="360" w:lineRule="auto"/>
        <w:ind w:firstLine="480" w:firstLineChars="200"/>
        <w:rPr>
          <w:sz w:val="24"/>
        </w:rPr>
      </w:pPr>
      <w:r>
        <w:rPr>
          <w:rFonts w:hint="eastAsia"/>
          <w:sz w:val="24"/>
        </w:rPr>
        <w:t>负责人签名：</w:t>
      </w:r>
    </w:p>
    <w:p w14:paraId="7F3F1068">
      <w:pPr>
        <w:spacing w:line="360" w:lineRule="auto"/>
        <w:ind w:firstLine="480" w:firstLineChars="200"/>
        <w:rPr>
          <w:sz w:val="24"/>
        </w:rPr>
      </w:pPr>
    </w:p>
    <w:p w14:paraId="1A970846">
      <w:pPr>
        <w:spacing w:line="360" w:lineRule="auto"/>
        <w:ind w:firstLine="480" w:firstLineChars="200"/>
        <w:rPr>
          <w:sz w:val="24"/>
        </w:rPr>
      </w:pPr>
      <w:r>
        <w:rPr>
          <w:rFonts w:hint="eastAsia"/>
          <w:sz w:val="24"/>
        </w:rPr>
        <w:t xml:space="preserve">日期： </w:t>
      </w:r>
      <w:r>
        <w:rPr>
          <w:sz w:val="24"/>
        </w:rPr>
        <w:t xml:space="preserve">   </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日</w:t>
      </w:r>
    </w:p>
    <w:p w14:paraId="1C9E47B7">
      <w:pPr>
        <w:spacing w:line="360" w:lineRule="auto"/>
        <w:ind w:firstLine="420" w:firstLineChars="200"/>
        <w:rPr>
          <w:bCs/>
        </w:rPr>
      </w:pPr>
    </w:p>
    <w:p w14:paraId="7B17AF6E">
      <w:pPr>
        <w:contextualSpacing/>
        <w:jc w:val="left"/>
        <w:rPr>
          <w:bCs/>
        </w:rPr>
      </w:pPr>
      <w:r>
        <w:rPr>
          <w:b/>
          <w:bCs/>
          <w:sz w:val="28"/>
          <w:szCs w:val="28"/>
          <w:lang w:val="zh-TW" w:eastAsia="zh-TW"/>
        </w:rPr>
        <w:br w:type="page"/>
      </w:r>
    </w:p>
    <w:p w14:paraId="40765010"/>
    <w:p w14:paraId="32360D47">
      <w:pPr>
        <w:bidi w:val="0"/>
        <w:outlineLvl w:val="9"/>
      </w:pPr>
      <w:r>
        <w:rPr>
          <w:rFonts w:hint="eastAsia"/>
        </w:rPr>
        <w:t>各参与单位地址与联系方式</w:t>
      </w:r>
    </w:p>
    <w:p w14:paraId="131032EC"/>
    <w:p w14:paraId="14AC9B90">
      <w:pPr>
        <w:pStyle w:val="13"/>
        <w:ind w:left="0" w:firstLine="0"/>
        <w:outlineLvl w:val="9"/>
        <w:rPr>
          <w:rFonts w:hint="eastAsia" w:eastAsia="宋体"/>
          <w:b/>
          <w:i/>
          <w:iCs/>
          <w:color w:val="0000FF"/>
          <w:lang w:eastAsia="zh-CN"/>
        </w:rPr>
      </w:pPr>
      <w:bookmarkStart w:id="39" w:name="_Toc517359274"/>
      <w:bookmarkStart w:id="40" w:name="_Toc517359275"/>
      <w:r>
        <w:rPr>
          <w:rFonts w:hint="eastAsia"/>
          <w:b/>
        </w:rPr>
        <w:t>一、申办单位</w:t>
      </w:r>
      <w:bookmarkEnd w:id="39"/>
      <w:r>
        <w:rPr>
          <w:rFonts w:hint="eastAsia"/>
          <w:b/>
          <w:i/>
          <w:iCs/>
          <w:color w:val="0000FF"/>
        </w:rPr>
        <w:t>（如有，无可删除</w:t>
      </w:r>
      <w:r>
        <w:rPr>
          <w:rFonts w:hint="eastAsia"/>
          <w:b/>
          <w:i/>
          <w:iCs/>
          <w:color w:val="0000FF"/>
          <w:lang w:eastAsia="zh-CN"/>
        </w:rPr>
        <w:t>）</w:t>
      </w:r>
    </w:p>
    <w:p w14:paraId="3FE96934">
      <w:pPr>
        <w:pStyle w:val="13"/>
        <w:ind w:left="0" w:firstLine="0"/>
        <w:rPr>
          <w:rFonts w:hint="eastAsia"/>
        </w:rPr>
      </w:pPr>
      <w:r>
        <w:rPr>
          <w:rFonts w:hint="eastAsia"/>
        </w:rPr>
        <w:t>公司名称：</w:t>
      </w:r>
    </w:p>
    <w:p w14:paraId="22218FFE">
      <w:pPr>
        <w:pStyle w:val="13"/>
        <w:ind w:left="0" w:firstLine="0"/>
      </w:pPr>
      <w:r>
        <w:rPr>
          <w:rFonts w:hint="eastAsia"/>
        </w:rPr>
        <w:t>项目负责人：</w:t>
      </w:r>
    </w:p>
    <w:p w14:paraId="1100DDE5">
      <w:pPr>
        <w:pStyle w:val="13"/>
        <w:ind w:left="0" w:firstLine="0"/>
      </w:pPr>
      <w:r>
        <w:rPr>
          <w:rFonts w:hint="eastAsia"/>
        </w:rPr>
        <w:t>电话：</w:t>
      </w:r>
    </w:p>
    <w:p w14:paraId="0024AD0D">
      <w:pPr>
        <w:pStyle w:val="13"/>
        <w:ind w:left="0" w:firstLine="0"/>
      </w:pPr>
      <w:r>
        <w:rPr>
          <w:rFonts w:hint="eastAsia"/>
        </w:rPr>
        <w:t>联系地址：</w:t>
      </w:r>
    </w:p>
    <w:p w14:paraId="35F0016D">
      <w:pPr>
        <w:pStyle w:val="13"/>
        <w:ind w:left="0" w:firstLine="0"/>
      </w:pPr>
    </w:p>
    <w:p w14:paraId="1BE5D924">
      <w:pPr>
        <w:pStyle w:val="13"/>
        <w:ind w:left="0" w:firstLine="0"/>
        <w:outlineLvl w:val="9"/>
        <w:rPr>
          <w:b/>
        </w:rPr>
      </w:pPr>
      <w:r>
        <w:rPr>
          <w:rFonts w:hint="eastAsia"/>
          <w:b/>
        </w:rPr>
        <w:t>二、临床研究单位</w:t>
      </w:r>
      <w:bookmarkEnd w:id="40"/>
    </w:p>
    <w:p w14:paraId="1F1FCF17">
      <w:pPr>
        <w:pStyle w:val="13"/>
        <w:ind w:left="0" w:firstLine="0"/>
      </w:pPr>
      <w:r>
        <w:rPr>
          <w:rFonts w:hint="eastAsia"/>
        </w:rPr>
        <w:t>机构名称：</w:t>
      </w:r>
    </w:p>
    <w:p w14:paraId="6F5976FF">
      <w:pPr>
        <w:pStyle w:val="13"/>
        <w:ind w:left="0" w:firstLine="0"/>
        <w:rPr>
          <w:rFonts w:hint="eastAsia" w:eastAsia="宋体"/>
        </w:rPr>
      </w:pPr>
      <w:r>
        <w:rPr>
          <w:rFonts w:hint="eastAsia" w:eastAsia="宋体"/>
        </w:rPr>
        <w:t>项目负责人：</w:t>
      </w:r>
    </w:p>
    <w:p w14:paraId="183C2F96">
      <w:pPr>
        <w:pStyle w:val="13"/>
        <w:ind w:left="0" w:firstLine="0"/>
        <w:rPr>
          <w:rFonts w:hint="eastAsia" w:eastAsia="宋体"/>
        </w:rPr>
      </w:pPr>
      <w:r>
        <w:rPr>
          <w:rFonts w:hint="eastAsia" w:eastAsia="宋体"/>
        </w:rPr>
        <w:t>电话：</w:t>
      </w:r>
    </w:p>
    <w:p w14:paraId="07350BEE">
      <w:pPr>
        <w:pStyle w:val="13"/>
        <w:ind w:left="0" w:firstLine="0"/>
        <w:rPr>
          <w:rFonts w:hint="eastAsia" w:eastAsia="宋体"/>
        </w:rPr>
      </w:pPr>
      <w:r>
        <w:rPr>
          <w:rFonts w:hint="eastAsia" w:eastAsia="宋体"/>
        </w:rPr>
        <w:t>联系地址：</w:t>
      </w:r>
    </w:p>
    <w:p w14:paraId="5A9F0C14">
      <w:pPr>
        <w:pStyle w:val="13"/>
        <w:ind w:left="0" w:firstLine="0"/>
      </w:pPr>
    </w:p>
    <w:p w14:paraId="78692243">
      <w:pPr>
        <w:pStyle w:val="13"/>
        <w:ind w:left="0" w:firstLine="0"/>
        <w:rPr>
          <w:rFonts w:hint="eastAsia" w:eastAsia="宋体"/>
          <w:b/>
          <w:i/>
          <w:iCs/>
          <w:color w:val="0000FF"/>
          <w:lang w:eastAsia="zh-CN"/>
        </w:rPr>
      </w:pPr>
      <w:r>
        <w:rPr>
          <w:rFonts w:hint="eastAsia"/>
        </w:rPr>
        <w:t>机构名称：</w:t>
      </w:r>
      <w:r>
        <w:rPr>
          <w:rFonts w:hint="eastAsia"/>
          <w:b/>
          <w:i/>
          <w:iCs/>
          <w:color w:val="0000FF"/>
        </w:rPr>
        <w:t>（如有，无可删除</w:t>
      </w:r>
      <w:r>
        <w:rPr>
          <w:rFonts w:hint="eastAsia"/>
          <w:b/>
          <w:i/>
          <w:iCs/>
          <w:color w:val="0000FF"/>
          <w:lang w:eastAsia="zh-CN"/>
        </w:rPr>
        <w:t>）</w:t>
      </w:r>
    </w:p>
    <w:p w14:paraId="05CD90DC">
      <w:pPr>
        <w:pStyle w:val="13"/>
        <w:ind w:left="0" w:firstLine="0"/>
        <w:rPr>
          <w:rFonts w:hint="eastAsia" w:eastAsia="宋体"/>
        </w:rPr>
      </w:pPr>
      <w:r>
        <w:rPr>
          <w:rFonts w:hint="eastAsia" w:eastAsia="宋体"/>
        </w:rPr>
        <w:t>项目负责人：</w:t>
      </w:r>
    </w:p>
    <w:p w14:paraId="1D0F140A">
      <w:pPr>
        <w:pStyle w:val="13"/>
        <w:ind w:left="0" w:firstLine="0"/>
        <w:rPr>
          <w:rFonts w:hint="eastAsia" w:eastAsia="宋体"/>
        </w:rPr>
      </w:pPr>
      <w:r>
        <w:rPr>
          <w:rFonts w:hint="eastAsia" w:eastAsia="宋体"/>
        </w:rPr>
        <w:t>电话：</w:t>
      </w:r>
    </w:p>
    <w:p w14:paraId="5CC51B2E">
      <w:pPr>
        <w:pStyle w:val="13"/>
        <w:ind w:left="0" w:firstLine="0"/>
        <w:rPr>
          <w:rFonts w:hint="eastAsia" w:eastAsia="宋体"/>
        </w:rPr>
      </w:pPr>
      <w:r>
        <w:rPr>
          <w:rFonts w:hint="eastAsia" w:eastAsia="宋体"/>
        </w:rPr>
        <w:t>联系地址：</w:t>
      </w:r>
    </w:p>
    <w:p w14:paraId="5B279426">
      <w:pPr>
        <w:pStyle w:val="13"/>
        <w:ind w:left="0" w:firstLine="0"/>
      </w:pPr>
    </w:p>
    <w:p w14:paraId="35F6A6D2">
      <w:pPr>
        <w:pStyle w:val="13"/>
        <w:ind w:left="0" w:firstLine="0"/>
      </w:pPr>
      <w:r>
        <w:rPr>
          <w:rFonts w:hint="eastAsia"/>
        </w:rPr>
        <w:t>机构名称：</w:t>
      </w:r>
    </w:p>
    <w:p w14:paraId="7AAFDF18">
      <w:pPr>
        <w:pStyle w:val="13"/>
        <w:ind w:left="0" w:firstLine="0"/>
        <w:rPr>
          <w:rFonts w:hint="eastAsia" w:eastAsia="宋体"/>
        </w:rPr>
      </w:pPr>
      <w:r>
        <w:rPr>
          <w:rFonts w:hint="eastAsia" w:eastAsia="宋体"/>
        </w:rPr>
        <w:t>项目负责人：</w:t>
      </w:r>
    </w:p>
    <w:p w14:paraId="1D1EA1E5">
      <w:pPr>
        <w:pStyle w:val="13"/>
        <w:ind w:left="0" w:firstLine="0"/>
        <w:rPr>
          <w:rFonts w:hint="eastAsia" w:eastAsia="宋体"/>
        </w:rPr>
      </w:pPr>
      <w:r>
        <w:rPr>
          <w:rFonts w:hint="eastAsia" w:eastAsia="宋体"/>
        </w:rPr>
        <w:t>电话：</w:t>
      </w:r>
    </w:p>
    <w:p w14:paraId="27A2900F">
      <w:pPr>
        <w:pStyle w:val="13"/>
        <w:ind w:left="0" w:firstLine="0"/>
        <w:rPr>
          <w:rFonts w:hint="eastAsia" w:eastAsia="宋体"/>
        </w:rPr>
      </w:pPr>
      <w:r>
        <w:rPr>
          <w:rFonts w:hint="eastAsia" w:eastAsia="宋体"/>
        </w:rPr>
        <w:t>联系地址：</w:t>
      </w:r>
    </w:p>
    <w:p w14:paraId="17859FA4">
      <w:pPr>
        <w:pStyle w:val="13"/>
        <w:ind w:left="0" w:firstLine="0"/>
      </w:pPr>
    </w:p>
    <w:p w14:paraId="4086135D">
      <w:pPr>
        <w:pStyle w:val="13"/>
        <w:ind w:left="0" w:firstLine="0"/>
      </w:pPr>
      <w:r>
        <w:rPr>
          <w:rFonts w:hint="eastAsia"/>
        </w:rPr>
        <w:t>机构名称：</w:t>
      </w:r>
    </w:p>
    <w:p w14:paraId="5167F1CA">
      <w:pPr>
        <w:pStyle w:val="13"/>
        <w:ind w:left="0" w:firstLine="0"/>
        <w:rPr>
          <w:rFonts w:hint="eastAsia" w:eastAsia="宋体"/>
        </w:rPr>
      </w:pPr>
      <w:r>
        <w:rPr>
          <w:rFonts w:hint="eastAsia" w:eastAsia="宋体"/>
        </w:rPr>
        <w:t>项目负责人：</w:t>
      </w:r>
    </w:p>
    <w:p w14:paraId="01BB7E61">
      <w:pPr>
        <w:pStyle w:val="13"/>
        <w:ind w:left="0" w:firstLine="0"/>
        <w:rPr>
          <w:rFonts w:hint="eastAsia" w:eastAsia="宋体"/>
        </w:rPr>
      </w:pPr>
      <w:r>
        <w:rPr>
          <w:rFonts w:hint="eastAsia" w:eastAsia="宋体"/>
        </w:rPr>
        <w:t>电话：</w:t>
      </w:r>
    </w:p>
    <w:p w14:paraId="3C248892">
      <w:pPr>
        <w:pStyle w:val="13"/>
        <w:ind w:left="0" w:firstLine="0"/>
        <w:rPr>
          <w:rFonts w:hint="eastAsia" w:eastAsia="宋体"/>
        </w:rPr>
      </w:pPr>
      <w:r>
        <w:rPr>
          <w:rFonts w:hint="eastAsia" w:eastAsia="宋体"/>
        </w:rPr>
        <w:t>联系地址：</w:t>
      </w:r>
    </w:p>
    <w:p w14:paraId="193621E2">
      <w:pPr>
        <w:pStyle w:val="13"/>
        <w:ind w:left="0" w:firstLine="0"/>
      </w:pPr>
    </w:p>
    <w:p w14:paraId="3C8CEAE4">
      <w:pPr>
        <w:pStyle w:val="13"/>
        <w:ind w:left="0" w:firstLine="0"/>
        <w:outlineLvl w:val="9"/>
        <w:rPr>
          <w:rFonts w:hint="eastAsia" w:eastAsia="宋体"/>
          <w:b/>
          <w:i/>
          <w:iCs/>
          <w:color w:val="0000FF"/>
          <w:lang w:eastAsia="zh-CN"/>
        </w:rPr>
      </w:pPr>
      <w:bookmarkStart w:id="41" w:name="_Toc517359276"/>
      <w:r>
        <w:rPr>
          <w:rFonts w:hint="eastAsia"/>
          <w:b/>
        </w:rPr>
        <w:t>三、合同研究组织</w:t>
      </w:r>
      <w:bookmarkEnd w:id="41"/>
      <w:r>
        <w:rPr>
          <w:rFonts w:hint="eastAsia"/>
          <w:b/>
          <w:i/>
          <w:iCs/>
          <w:color w:val="0000FF"/>
        </w:rPr>
        <w:t>（如有，无可删除</w:t>
      </w:r>
      <w:r>
        <w:rPr>
          <w:rFonts w:hint="eastAsia"/>
          <w:b/>
          <w:i/>
          <w:iCs/>
          <w:color w:val="0000FF"/>
          <w:lang w:eastAsia="zh-CN"/>
        </w:rPr>
        <w:t>）</w:t>
      </w:r>
    </w:p>
    <w:p w14:paraId="207C0F2A">
      <w:pPr>
        <w:pStyle w:val="13"/>
        <w:ind w:left="0" w:firstLine="0"/>
      </w:pPr>
      <w:r>
        <w:rPr>
          <w:rFonts w:hint="eastAsia" w:eastAsia="宋体"/>
        </w:rPr>
        <w:t>公司</w:t>
      </w:r>
      <w:r>
        <w:rPr>
          <w:rFonts w:hint="eastAsia"/>
        </w:rPr>
        <w:t>名称：</w:t>
      </w:r>
    </w:p>
    <w:p w14:paraId="445416DB">
      <w:pPr>
        <w:pStyle w:val="13"/>
        <w:ind w:left="0" w:firstLine="0"/>
        <w:rPr>
          <w:rFonts w:hint="eastAsia" w:eastAsia="宋体"/>
        </w:rPr>
      </w:pPr>
      <w:r>
        <w:rPr>
          <w:rFonts w:hint="eastAsia" w:eastAsia="宋体"/>
        </w:rPr>
        <w:t>项目负责人：</w:t>
      </w:r>
    </w:p>
    <w:p w14:paraId="3C7F480C">
      <w:pPr>
        <w:pStyle w:val="13"/>
        <w:ind w:left="0" w:firstLine="0"/>
        <w:rPr>
          <w:rFonts w:hint="eastAsia" w:eastAsia="宋体"/>
        </w:rPr>
      </w:pPr>
      <w:r>
        <w:rPr>
          <w:rFonts w:hint="eastAsia" w:eastAsia="宋体"/>
        </w:rPr>
        <w:t>电话：</w:t>
      </w:r>
    </w:p>
    <w:p w14:paraId="52CD4806">
      <w:pPr>
        <w:pStyle w:val="13"/>
        <w:ind w:left="0" w:firstLine="0"/>
        <w:rPr>
          <w:rFonts w:hint="eastAsia" w:eastAsia="宋体"/>
        </w:rPr>
      </w:pPr>
      <w:r>
        <w:rPr>
          <w:rFonts w:hint="eastAsia" w:eastAsia="宋体"/>
        </w:rPr>
        <w:t>联系地址：</w:t>
      </w:r>
    </w:p>
    <w:p w14:paraId="38D1D4CA">
      <w:pPr>
        <w:pStyle w:val="13"/>
        <w:ind w:left="0" w:firstLine="0"/>
      </w:pPr>
    </w:p>
    <w:p w14:paraId="29E36595">
      <w:pPr>
        <w:pStyle w:val="13"/>
        <w:ind w:left="0" w:firstLine="0"/>
        <w:outlineLvl w:val="9"/>
        <w:rPr>
          <w:b/>
        </w:rPr>
      </w:pPr>
      <w:bookmarkStart w:id="42" w:name="_Toc517359277"/>
      <w:r>
        <w:rPr>
          <w:rFonts w:hint="eastAsia"/>
          <w:b/>
        </w:rPr>
        <w:t>四、</w:t>
      </w:r>
      <w:bookmarkEnd w:id="42"/>
      <w:r>
        <w:rPr>
          <w:rFonts w:hint="eastAsia"/>
          <w:b/>
        </w:rPr>
        <w:t>数据管理与统计分析单位</w:t>
      </w:r>
      <w:r>
        <w:rPr>
          <w:rFonts w:hint="eastAsia"/>
          <w:b/>
          <w:i/>
          <w:iCs/>
          <w:color w:val="0000FF"/>
        </w:rPr>
        <w:t>（如有，无可删除</w:t>
      </w:r>
      <w:r>
        <w:rPr>
          <w:rFonts w:hint="eastAsia"/>
          <w:b/>
          <w:i/>
          <w:iCs/>
          <w:color w:val="0000FF"/>
          <w:lang w:eastAsia="zh-CN"/>
        </w:rPr>
        <w:t>）</w:t>
      </w:r>
    </w:p>
    <w:p w14:paraId="0B3B0148">
      <w:pPr>
        <w:pStyle w:val="13"/>
        <w:ind w:left="0" w:firstLine="0"/>
      </w:pPr>
      <w:r>
        <w:rPr>
          <w:rFonts w:hint="eastAsia" w:eastAsia="宋体"/>
        </w:rPr>
        <w:t>公司</w:t>
      </w:r>
      <w:r>
        <w:rPr>
          <w:rFonts w:hint="eastAsia"/>
        </w:rPr>
        <w:t>名称：</w:t>
      </w:r>
    </w:p>
    <w:p w14:paraId="41F738B7">
      <w:pPr>
        <w:pStyle w:val="13"/>
        <w:ind w:left="0" w:firstLine="0"/>
        <w:rPr>
          <w:rFonts w:hint="eastAsia" w:eastAsia="宋体"/>
        </w:rPr>
      </w:pPr>
      <w:r>
        <w:rPr>
          <w:rFonts w:hint="eastAsia" w:eastAsia="宋体"/>
        </w:rPr>
        <w:t>项目负责人：</w:t>
      </w:r>
    </w:p>
    <w:p w14:paraId="4DB70D85">
      <w:pPr>
        <w:pStyle w:val="13"/>
        <w:ind w:left="0" w:firstLine="0"/>
        <w:rPr>
          <w:rFonts w:hint="eastAsia" w:eastAsia="宋体"/>
        </w:rPr>
      </w:pPr>
      <w:r>
        <w:rPr>
          <w:rFonts w:hint="eastAsia" w:eastAsia="宋体"/>
        </w:rPr>
        <w:t>电话：</w:t>
      </w:r>
    </w:p>
    <w:p w14:paraId="7C754A3D">
      <w:pPr>
        <w:pStyle w:val="13"/>
        <w:ind w:left="0" w:firstLine="0"/>
        <w:rPr>
          <w:rFonts w:hint="eastAsia" w:eastAsia="宋体"/>
        </w:rPr>
      </w:pPr>
      <w:r>
        <w:rPr>
          <w:rFonts w:hint="eastAsia" w:eastAsia="宋体"/>
        </w:rPr>
        <w:t>联系地址：</w:t>
      </w:r>
    </w:p>
    <w:p w14:paraId="2CEB2638">
      <w:pPr>
        <w:pStyle w:val="13"/>
        <w:ind w:left="0" w:firstLine="0"/>
        <w:rPr>
          <w:color w:val="000000"/>
          <w:sz w:val="24"/>
          <w:szCs w:val="24"/>
          <w:u w:color="000000"/>
        </w:rPr>
      </w:pPr>
      <w:r>
        <w:br w:type="page"/>
      </w:r>
    </w:p>
    <w:p w14:paraId="1C1D7E05">
      <w:pPr>
        <w:pStyle w:val="13"/>
        <w:ind w:left="0" w:firstLine="0"/>
      </w:pPr>
    </w:p>
    <w:p w14:paraId="264076B0">
      <w:pPr>
        <w:autoSpaceDE w:val="0"/>
        <w:autoSpaceDN w:val="0"/>
        <w:adjustRightInd w:val="0"/>
        <w:contextualSpacing/>
        <w:jc w:val="center"/>
        <w:textAlignment w:val="center"/>
        <w:rPr>
          <w:b/>
          <w:bCs/>
          <w:sz w:val="30"/>
          <w:szCs w:val="30"/>
        </w:rPr>
      </w:pPr>
      <w:r>
        <w:rPr>
          <w:rFonts w:hint="eastAsia"/>
          <w:b/>
          <w:bCs/>
          <w:sz w:val="30"/>
          <w:szCs w:val="30"/>
        </w:rPr>
        <w:t>课题信息</w:t>
      </w:r>
    </w:p>
    <w:p w14:paraId="7ED867D3">
      <w:pPr>
        <w:pStyle w:val="13"/>
        <w:ind w:left="0" w:firstLine="0"/>
      </w:pPr>
    </w:p>
    <w:p w14:paraId="307171D8">
      <w:pPr>
        <w:pStyle w:val="13"/>
        <w:ind w:left="0" w:firstLine="0"/>
      </w:pPr>
      <w:r>
        <w:rPr>
          <w:rFonts w:hint="eastAsia"/>
        </w:rPr>
        <w:t>课题名称：</w:t>
      </w:r>
    </w:p>
    <w:p w14:paraId="04A70E18">
      <w:pPr>
        <w:pStyle w:val="13"/>
        <w:ind w:left="0" w:firstLine="0"/>
      </w:pPr>
      <w:r>
        <w:rPr>
          <w:rFonts w:hint="eastAsia"/>
        </w:rPr>
        <w:t>所属项目：</w:t>
      </w:r>
      <w:r>
        <w:rPr>
          <w:rFonts w:hint="eastAsia"/>
          <w:b/>
          <w:i/>
          <w:iCs/>
          <w:color w:val="0000FF"/>
        </w:rPr>
        <w:t>（如有，无可删除</w:t>
      </w:r>
      <w:r>
        <w:rPr>
          <w:rFonts w:hint="eastAsia"/>
          <w:b/>
          <w:i/>
          <w:iCs/>
          <w:color w:val="0000FF"/>
          <w:lang w:eastAsia="zh-CN"/>
        </w:rPr>
        <w:t>）</w:t>
      </w:r>
    </w:p>
    <w:p w14:paraId="25B93278">
      <w:pPr>
        <w:pStyle w:val="13"/>
        <w:ind w:left="0" w:firstLine="0"/>
        <w:rPr>
          <w:rFonts w:hint="eastAsia"/>
        </w:rPr>
      </w:pPr>
      <w:r>
        <w:rPr>
          <w:rFonts w:hint="eastAsia"/>
        </w:rPr>
        <w:t>所属专项：</w:t>
      </w:r>
      <w:r>
        <w:rPr>
          <w:rFonts w:hint="eastAsia"/>
          <w:b/>
          <w:i/>
          <w:iCs/>
          <w:color w:val="0000FF"/>
        </w:rPr>
        <w:t>（如有，无可删除</w:t>
      </w:r>
      <w:r>
        <w:rPr>
          <w:rFonts w:hint="eastAsia"/>
          <w:b/>
          <w:i/>
          <w:iCs/>
          <w:color w:val="0000FF"/>
          <w:lang w:eastAsia="zh-CN"/>
        </w:rPr>
        <w:t>）</w:t>
      </w:r>
    </w:p>
    <w:p w14:paraId="6B616113">
      <w:pPr>
        <w:pStyle w:val="13"/>
        <w:ind w:left="0" w:firstLine="0"/>
      </w:pPr>
      <w:r>
        <w:rPr>
          <w:rFonts w:hint="eastAsia"/>
        </w:rPr>
        <w:t>项目牵头承担单位：</w:t>
      </w:r>
    </w:p>
    <w:p w14:paraId="3AA6D485">
      <w:pPr>
        <w:pStyle w:val="13"/>
        <w:ind w:left="0" w:firstLine="0"/>
      </w:pPr>
      <w:r>
        <w:rPr>
          <w:rFonts w:hint="eastAsia"/>
        </w:rPr>
        <w:t>课题承担单位：</w:t>
      </w:r>
    </w:p>
    <w:p w14:paraId="12A41586">
      <w:pPr>
        <w:pStyle w:val="13"/>
        <w:ind w:left="0" w:firstLine="0"/>
      </w:pPr>
      <w:r>
        <w:rPr>
          <w:rFonts w:hint="eastAsia"/>
        </w:rPr>
        <w:t>课题负责人：</w:t>
      </w:r>
    </w:p>
    <w:p w14:paraId="55AE4416">
      <w:pPr>
        <w:pStyle w:val="13"/>
        <w:ind w:left="0" w:firstLine="0"/>
      </w:pPr>
      <w:r>
        <w:rPr>
          <w:rFonts w:hint="eastAsia"/>
        </w:rPr>
        <w:t>课题合作单位：</w:t>
      </w:r>
      <w:r>
        <w:rPr>
          <w:rFonts w:hint="eastAsia"/>
          <w:b/>
          <w:i/>
          <w:iCs/>
          <w:color w:val="0000FF"/>
        </w:rPr>
        <w:t>（如有，无可删除</w:t>
      </w:r>
      <w:r>
        <w:rPr>
          <w:rFonts w:hint="eastAsia"/>
          <w:b/>
          <w:i/>
          <w:iCs/>
          <w:color w:val="0000FF"/>
          <w:lang w:eastAsia="zh-CN"/>
        </w:rPr>
        <w:t>）</w:t>
      </w:r>
    </w:p>
    <w:p w14:paraId="7616F803">
      <w:pPr>
        <w:pStyle w:val="13"/>
        <w:ind w:left="0" w:firstLine="0"/>
      </w:pPr>
    </w:p>
    <w:p w14:paraId="2BECA371">
      <w:pPr>
        <w:widowControl/>
        <w:jc w:val="left"/>
        <w:rPr>
          <w:b/>
          <w:bCs/>
          <w:sz w:val="24"/>
          <w:szCs w:val="24"/>
        </w:rPr>
        <w:sectPr>
          <w:pgSz w:w="11906" w:h="16838"/>
          <w:pgMar w:top="1440" w:right="1800" w:bottom="1440" w:left="1800" w:header="851" w:footer="992" w:gutter="0"/>
          <w:pgNumType w:fmt="upperRoman"/>
          <w:cols w:space="720" w:num="1"/>
          <w:docGrid w:type="linesAndChars" w:linePitch="312" w:charSpace="0"/>
        </w:sectPr>
      </w:pPr>
    </w:p>
    <w:sdt>
      <w:sdtPr>
        <w:rPr>
          <w:rFonts w:ascii="宋体" w:hAnsi="宋体" w:eastAsia="宋体" w:cs="Times New Roman"/>
          <w:kern w:val="2"/>
          <w:sz w:val="21"/>
          <w:lang w:val="en-US" w:eastAsia="zh-CN" w:bidi="ar-SA"/>
        </w:rPr>
        <w:id w:val="147478188"/>
        <w15:color w:val="DBDBDB"/>
        <w:docPartObj>
          <w:docPartGallery w:val="Table of Contents"/>
          <w:docPartUnique/>
        </w:docPartObj>
      </w:sdtPr>
      <w:sdtEndPr>
        <w:rPr>
          <w:rFonts w:ascii="宋体" w:hAnsi="宋体" w:eastAsia="宋体" w:cs="Times New Roman"/>
          <w:kern w:val="2"/>
          <w:sz w:val="21"/>
          <w:lang w:val="en-US" w:eastAsia="zh-CN" w:bidi="ar-SA"/>
        </w:rPr>
      </w:sdtEndPr>
      <w:sdtContent>
        <w:p w14:paraId="710D301C">
          <w:pPr>
            <w:spacing w:before="0" w:beforeLines="0" w:after="0" w:afterLines="0" w:line="240" w:lineRule="auto"/>
            <w:ind w:left="0" w:leftChars="0" w:right="0" w:rightChars="0" w:firstLine="0" w:firstLineChars="0"/>
            <w:jc w:val="center"/>
          </w:pPr>
          <w:r>
            <w:rPr>
              <w:rFonts w:ascii="宋体" w:hAnsi="宋体" w:eastAsia="宋体"/>
              <w:sz w:val="21"/>
            </w:rPr>
            <w:t>目录</w:t>
          </w:r>
        </w:p>
        <w:p w14:paraId="47107C7B">
          <w:pPr>
            <w:pStyle w:val="9"/>
            <w:tabs>
              <w:tab w:val="right" w:leader="dot" w:pos="8306"/>
            </w:tabs>
          </w:pPr>
          <w:r>
            <w:fldChar w:fldCharType="begin"/>
          </w:r>
          <w:r>
            <w:instrText xml:space="preserve">TOC \o "1-3" \h \u </w:instrText>
          </w:r>
          <w:r>
            <w:fldChar w:fldCharType="separate"/>
          </w:r>
          <w:r>
            <w:fldChar w:fldCharType="begin"/>
          </w:r>
          <w:r>
            <w:instrText xml:space="preserve"> HYPERLINK \l _Toc21040 </w:instrText>
          </w:r>
          <w:r>
            <w:fldChar w:fldCharType="separate"/>
          </w:r>
          <w:r>
            <w:rPr>
              <w:rFonts w:hint="eastAsia"/>
              <w:szCs w:val="21"/>
              <w:lang w:val="zh-CN"/>
            </w:rPr>
            <w:t>保密声明</w:t>
          </w:r>
          <w:r>
            <w:tab/>
          </w:r>
          <w:r>
            <w:fldChar w:fldCharType="begin"/>
          </w:r>
          <w:r>
            <w:instrText xml:space="preserve"> PAGEREF _Toc21040 \h </w:instrText>
          </w:r>
          <w:r>
            <w:fldChar w:fldCharType="separate"/>
          </w:r>
          <w:r>
            <w:t>I</w:t>
          </w:r>
          <w:r>
            <w:fldChar w:fldCharType="end"/>
          </w:r>
          <w:r>
            <w:fldChar w:fldCharType="end"/>
          </w:r>
        </w:p>
        <w:p w14:paraId="061C2A8C">
          <w:pPr>
            <w:pStyle w:val="9"/>
            <w:tabs>
              <w:tab w:val="right" w:leader="dot" w:pos="8306"/>
            </w:tabs>
          </w:pPr>
          <w:r>
            <w:fldChar w:fldCharType="begin"/>
          </w:r>
          <w:r>
            <w:instrText xml:space="preserve"> HYPERLINK \l _Toc6950 </w:instrText>
          </w:r>
          <w:r>
            <w:fldChar w:fldCharType="separate"/>
          </w:r>
          <w:r>
            <w:rPr>
              <w:rFonts w:hint="eastAsia"/>
              <w:szCs w:val="32"/>
            </w:rPr>
            <w:t>方案签署页</w:t>
          </w:r>
          <w:r>
            <w:tab/>
          </w:r>
          <w:r>
            <w:fldChar w:fldCharType="begin"/>
          </w:r>
          <w:r>
            <w:instrText xml:space="preserve"> PAGEREF _Toc6950 \h </w:instrText>
          </w:r>
          <w:r>
            <w:fldChar w:fldCharType="separate"/>
          </w:r>
          <w:r>
            <w:t>II</w:t>
          </w:r>
          <w:r>
            <w:fldChar w:fldCharType="end"/>
          </w:r>
          <w:r>
            <w:fldChar w:fldCharType="end"/>
          </w:r>
        </w:p>
        <w:p w14:paraId="1705F5F8">
          <w:pPr>
            <w:pStyle w:val="9"/>
            <w:tabs>
              <w:tab w:val="right" w:leader="dot" w:pos="8306"/>
            </w:tabs>
          </w:pPr>
          <w:r>
            <w:fldChar w:fldCharType="begin"/>
          </w:r>
          <w:r>
            <w:instrText xml:space="preserve"> HYPERLINK \l _Toc19331 </w:instrText>
          </w:r>
          <w:r>
            <w:fldChar w:fldCharType="separate"/>
          </w:r>
          <w:r>
            <w:rPr>
              <w:rFonts w:hint="eastAsia"/>
            </w:rPr>
            <w:t>方案摘要</w:t>
          </w:r>
          <w:r>
            <w:tab/>
          </w:r>
          <w:r>
            <w:fldChar w:fldCharType="begin"/>
          </w:r>
          <w:r>
            <w:instrText xml:space="preserve"> PAGEREF _Toc19331 \h </w:instrText>
          </w:r>
          <w:r>
            <w:fldChar w:fldCharType="separate"/>
          </w:r>
          <w:r>
            <w:t>3</w:t>
          </w:r>
          <w:r>
            <w:fldChar w:fldCharType="end"/>
          </w:r>
          <w:r>
            <w:fldChar w:fldCharType="end"/>
          </w:r>
        </w:p>
        <w:p w14:paraId="20669F12">
          <w:pPr>
            <w:pStyle w:val="9"/>
            <w:tabs>
              <w:tab w:val="right" w:leader="dot" w:pos="8306"/>
            </w:tabs>
          </w:pPr>
          <w:r>
            <w:fldChar w:fldCharType="begin"/>
          </w:r>
          <w:r>
            <w:instrText xml:space="preserve"> HYPERLINK \l _Toc30368 </w:instrText>
          </w:r>
          <w:r>
            <w:fldChar w:fldCharType="separate"/>
          </w:r>
          <w:r>
            <w:rPr>
              <w:rFonts w:hint="eastAsia"/>
              <w:bCs/>
            </w:rPr>
            <w:t>缩略语表</w:t>
          </w:r>
          <w:r>
            <w:rPr>
              <w:rFonts w:hint="eastAsia"/>
              <w:bCs/>
              <w:lang w:eastAsia="zh-CN"/>
            </w:rPr>
            <w:t>（</w:t>
          </w:r>
          <w:r>
            <w:rPr>
              <w:rFonts w:hint="eastAsia"/>
              <w:bCs/>
              <w:i/>
              <w:iCs/>
              <w:szCs w:val="24"/>
              <w:lang w:val="en-US" w:eastAsia="zh-CN"/>
            </w:rPr>
            <w:t>按需编写</w:t>
          </w:r>
          <w:r>
            <w:rPr>
              <w:rFonts w:hint="eastAsia"/>
              <w:bCs/>
              <w:lang w:eastAsia="zh-CN"/>
            </w:rPr>
            <w:t>）</w:t>
          </w:r>
          <w:r>
            <w:tab/>
          </w:r>
          <w:r>
            <w:fldChar w:fldCharType="begin"/>
          </w:r>
          <w:r>
            <w:instrText xml:space="preserve"> PAGEREF _Toc30368 \h </w:instrText>
          </w:r>
          <w:r>
            <w:fldChar w:fldCharType="separate"/>
          </w:r>
          <w:r>
            <w:t>5</w:t>
          </w:r>
          <w:r>
            <w:fldChar w:fldCharType="end"/>
          </w:r>
          <w:r>
            <w:fldChar w:fldCharType="end"/>
          </w:r>
        </w:p>
        <w:p w14:paraId="4EE3856C">
          <w:pPr>
            <w:pStyle w:val="10"/>
            <w:tabs>
              <w:tab w:val="right" w:leader="dot" w:pos="8306"/>
            </w:tabs>
          </w:pPr>
          <w:r>
            <w:fldChar w:fldCharType="begin"/>
          </w:r>
          <w:r>
            <w:instrText xml:space="preserve"> HYPERLINK \l _Toc26334 </w:instrText>
          </w:r>
          <w:r>
            <w:fldChar w:fldCharType="separate"/>
          </w:r>
          <w:r>
            <w:rPr>
              <w:rFonts w:hint="eastAsia" w:ascii="Times New Roman" w:hAnsi="Times New Roman"/>
              <w:lang w:val="zh-TW" w:eastAsia="zh-TW"/>
            </w:rPr>
            <w:t>方案修订情况</w:t>
          </w:r>
          <w:r>
            <w:tab/>
          </w:r>
          <w:r>
            <w:fldChar w:fldCharType="begin"/>
          </w:r>
          <w:r>
            <w:instrText xml:space="preserve"> PAGEREF _Toc26334 \h </w:instrText>
          </w:r>
          <w:r>
            <w:fldChar w:fldCharType="separate"/>
          </w:r>
          <w:r>
            <w:t>6</w:t>
          </w:r>
          <w:r>
            <w:fldChar w:fldCharType="end"/>
          </w:r>
          <w:r>
            <w:fldChar w:fldCharType="end"/>
          </w:r>
        </w:p>
        <w:p w14:paraId="32C7A701">
          <w:pPr>
            <w:pStyle w:val="9"/>
            <w:tabs>
              <w:tab w:val="right" w:leader="dot" w:pos="8306"/>
            </w:tabs>
          </w:pPr>
          <w:r>
            <w:fldChar w:fldCharType="begin"/>
          </w:r>
          <w:r>
            <w:instrText xml:space="preserve"> HYPERLINK \l _Toc3797 </w:instrText>
          </w:r>
          <w:r>
            <w:fldChar w:fldCharType="separate"/>
          </w:r>
          <w:r>
            <w:rPr>
              <w:rFonts w:ascii="宋体" w:hAnsi="宋体" w:eastAsia="宋体" w:cs="宋体"/>
              <w:spacing w:val="-1"/>
              <w:kern w:val="2"/>
              <w:szCs w:val="24"/>
              <w:lang w:val="en-US" w:eastAsia="en-US" w:bidi="ar-SA"/>
              <w14:textOutline w14:w="4358" w14:cap="sq" w14:cmpd="sng">
                <w14:solidFill>
                  <w14:srgbClr w14:val="000000"/>
                </w14:solidFill>
                <w14:prstDash w14:val="solid"/>
                <w14:bevel/>
              </w14:textOutline>
            </w:rPr>
            <w:t>1</w:t>
          </w:r>
          <w:r>
            <w:rPr>
              <w:rFonts w:hint="eastAsia" w:ascii="宋体" w:hAnsi="宋体" w:eastAsia="宋体" w:cs="宋体"/>
              <w:spacing w:val="-1"/>
              <w:kern w:val="2"/>
              <w:szCs w:val="24"/>
              <w:lang w:val="en-US" w:eastAsia="en-US" w:bidi="ar-SA"/>
              <w14:textOutline w14:w="4358" w14:cap="sq" w14:cmpd="sng">
                <w14:solidFill>
                  <w14:srgbClr w14:val="000000"/>
                </w14:solidFill>
                <w14:prstDash w14:val="solid"/>
                <w14:bevel/>
              </w14:textOutline>
            </w:rPr>
            <w:t>、</w:t>
          </w:r>
          <w:r>
            <w:rPr>
              <w:rFonts w:hint="eastAsia" w:ascii="Times New Roman" w:hAnsi="Times New Roman" w:eastAsia="宋体" w:cs="Times New Roman"/>
              <w:bCs w:val="0"/>
              <w:kern w:val="2"/>
              <w:szCs w:val="20"/>
              <w:lang w:val="en-US" w:eastAsia="zh-CN" w:bidi="ar-SA"/>
            </w:rPr>
            <w:t>试验/研究</w:t>
          </w:r>
          <w:r>
            <w:rPr>
              <w:rFonts w:hint="eastAsia" w:ascii="Times New Roman" w:hAnsi="Times New Roman" w:eastAsia="宋体" w:cs="Times New Roman"/>
              <w:bCs w:val="0"/>
              <w:kern w:val="2"/>
              <w:szCs w:val="20"/>
              <w:lang w:val="en-US" w:eastAsia="en-US" w:bidi="ar-SA"/>
            </w:rPr>
            <w:t>简介</w:t>
          </w:r>
          <w:r>
            <w:rPr>
              <w:rFonts w:hint="eastAsia"/>
              <w:bCs/>
              <w:i/>
              <w:iCs/>
              <w:szCs w:val="24"/>
              <w:lang w:val="en-US" w:eastAsia="zh-CN"/>
            </w:rPr>
            <w:t>（此部分内按需编写容）</w:t>
          </w:r>
          <w:r>
            <w:tab/>
          </w:r>
          <w:r>
            <w:fldChar w:fldCharType="begin"/>
          </w:r>
          <w:r>
            <w:instrText xml:space="preserve"> PAGEREF _Toc3797 \h </w:instrText>
          </w:r>
          <w:r>
            <w:fldChar w:fldCharType="separate"/>
          </w:r>
          <w:r>
            <w:t>7</w:t>
          </w:r>
          <w:r>
            <w:fldChar w:fldCharType="end"/>
          </w:r>
          <w:r>
            <w:fldChar w:fldCharType="end"/>
          </w:r>
        </w:p>
        <w:p w14:paraId="5F2F077E">
          <w:pPr>
            <w:pStyle w:val="10"/>
            <w:tabs>
              <w:tab w:val="right" w:leader="dot" w:pos="8306"/>
            </w:tabs>
          </w:pPr>
          <w:r>
            <w:fldChar w:fldCharType="begin"/>
          </w:r>
          <w:r>
            <w:instrText xml:space="preserve"> HYPERLINK \l _Toc1161 </w:instrText>
          </w:r>
          <w:r>
            <w:fldChar w:fldCharType="separate"/>
          </w:r>
          <w:r>
            <w:rPr>
              <w:rFonts w:ascii="Times New Roman" w:hAnsi="Times New Roman"/>
            </w:rPr>
            <w:t>1.1</w:t>
          </w:r>
          <w:r>
            <w:rPr>
              <w:rFonts w:hint="eastAsia" w:ascii="Times New Roman" w:hAnsi="Times New Roman"/>
            </w:rPr>
            <w:t>研究背景</w:t>
          </w:r>
          <w:r>
            <w:tab/>
          </w:r>
          <w:r>
            <w:fldChar w:fldCharType="begin"/>
          </w:r>
          <w:r>
            <w:instrText xml:space="preserve"> PAGEREF _Toc1161 \h </w:instrText>
          </w:r>
          <w:r>
            <w:fldChar w:fldCharType="separate"/>
          </w:r>
          <w:r>
            <w:t>7</w:t>
          </w:r>
          <w:r>
            <w:fldChar w:fldCharType="end"/>
          </w:r>
          <w:r>
            <w:fldChar w:fldCharType="end"/>
          </w:r>
        </w:p>
        <w:p w14:paraId="0183AE9B">
          <w:pPr>
            <w:pStyle w:val="10"/>
            <w:tabs>
              <w:tab w:val="right" w:leader="dot" w:pos="8306"/>
            </w:tabs>
          </w:pPr>
          <w:r>
            <w:fldChar w:fldCharType="begin"/>
          </w:r>
          <w:r>
            <w:instrText xml:space="preserve"> HYPERLINK \l _Toc5009 </w:instrText>
          </w:r>
          <w:r>
            <w:fldChar w:fldCharType="separate"/>
          </w:r>
          <w:r>
            <w:rPr>
              <w:rFonts w:ascii="Times New Roman" w:hAnsi="Times New Roman"/>
            </w:rPr>
            <w:t>1.2</w:t>
          </w:r>
          <w:r>
            <w:rPr>
              <w:rFonts w:hint="eastAsia" w:ascii="Times New Roman" w:hAnsi="Times New Roman"/>
            </w:rPr>
            <w:t>药理毒理学研究资料</w:t>
          </w:r>
          <w:r>
            <w:tab/>
          </w:r>
          <w:r>
            <w:fldChar w:fldCharType="begin"/>
          </w:r>
          <w:r>
            <w:instrText xml:space="preserve"> PAGEREF _Toc5009 \h </w:instrText>
          </w:r>
          <w:r>
            <w:fldChar w:fldCharType="separate"/>
          </w:r>
          <w:r>
            <w:t>7</w:t>
          </w:r>
          <w:r>
            <w:fldChar w:fldCharType="end"/>
          </w:r>
          <w:r>
            <w:fldChar w:fldCharType="end"/>
          </w:r>
        </w:p>
        <w:p w14:paraId="5CFC82A6">
          <w:pPr>
            <w:pStyle w:val="6"/>
            <w:tabs>
              <w:tab w:val="right" w:leader="dot" w:pos="8306"/>
            </w:tabs>
          </w:pPr>
          <w:r>
            <w:fldChar w:fldCharType="begin"/>
          </w:r>
          <w:r>
            <w:instrText xml:space="preserve"> HYPERLINK \l _Toc11070 </w:instrText>
          </w:r>
          <w:r>
            <w:fldChar w:fldCharType="separate"/>
          </w:r>
          <w:r>
            <w:rPr>
              <w:lang w:val="zh-CN"/>
            </w:rPr>
            <w:t>1.2.1</w:t>
          </w:r>
          <w:r>
            <w:rPr>
              <w:rFonts w:hint="eastAsia"/>
              <w:lang w:val="zh-CN"/>
            </w:rPr>
            <w:t>药效学研究</w:t>
          </w:r>
          <w:r>
            <w:tab/>
          </w:r>
          <w:r>
            <w:fldChar w:fldCharType="begin"/>
          </w:r>
          <w:r>
            <w:instrText xml:space="preserve"> PAGEREF _Toc11070 \h </w:instrText>
          </w:r>
          <w:r>
            <w:fldChar w:fldCharType="separate"/>
          </w:r>
          <w:r>
            <w:t>7</w:t>
          </w:r>
          <w:r>
            <w:fldChar w:fldCharType="end"/>
          </w:r>
          <w:r>
            <w:fldChar w:fldCharType="end"/>
          </w:r>
        </w:p>
        <w:p w14:paraId="28EE8F02">
          <w:pPr>
            <w:pStyle w:val="6"/>
            <w:tabs>
              <w:tab w:val="right" w:leader="dot" w:pos="8306"/>
            </w:tabs>
          </w:pPr>
          <w:r>
            <w:fldChar w:fldCharType="begin"/>
          </w:r>
          <w:r>
            <w:instrText xml:space="preserve"> HYPERLINK \l _Toc5721 </w:instrText>
          </w:r>
          <w:r>
            <w:fldChar w:fldCharType="separate"/>
          </w:r>
          <w:r>
            <w:rPr>
              <w:lang w:val="zh-CN"/>
            </w:rPr>
            <w:t>1.2.2</w:t>
          </w:r>
          <w:r>
            <w:rPr>
              <w:rFonts w:hint="eastAsia"/>
              <w:lang w:val="zh-CN"/>
            </w:rPr>
            <w:t>急性毒性实验研究</w:t>
          </w:r>
          <w:r>
            <w:tab/>
          </w:r>
          <w:r>
            <w:fldChar w:fldCharType="begin"/>
          </w:r>
          <w:r>
            <w:instrText xml:space="preserve"> PAGEREF _Toc5721 \h </w:instrText>
          </w:r>
          <w:r>
            <w:fldChar w:fldCharType="separate"/>
          </w:r>
          <w:r>
            <w:t>7</w:t>
          </w:r>
          <w:r>
            <w:fldChar w:fldCharType="end"/>
          </w:r>
          <w:r>
            <w:fldChar w:fldCharType="end"/>
          </w:r>
        </w:p>
        <w:p w14:paraId="31A15FC3">
          <w:pPr>
            <w:pStyle w:val="6"/>
            <w:tabs>
              <w:tab w:val="right" w:leader="dot" w:pos="8306"/>
            </w:tabs>
          </w:pPr>
          <w:r>
            <w:fldChar w:fldCharType="begin"/>
          </w:r>
          <w:r>
            <w:instrText xml:space="preserve"> HYPERLINK \l _Toc32088 </w:instrText>
          </w:r>
          <w:r>
            <w:fldChar w:fldCharType="separate"/>
          </w:r>
          <w:r>
            <w:rPr>
              <w:lang w:val="zh-CN"/>
            </w:rPr>
            <w:t>1.2.3</w:t>
          </w:r>
          <w:r>
            <w:rPr>
              <w:rFonts w:hint="eastAsia"/>
              <w:lang w:val="zh-CN"/>
            </w:rPr>
            <w:t>长期毒性实验</w:t>
          </w:r>
          <w:r>
            <w:tab/>
          </w:r>
          <w:r>
            <w:fldChar w:fldCharType="begin"/>
          </w:r>
          <w:r>
            <w:instrText xml:space="preserve"> PAGEREF _Toc32088 \h </w:instrText>
          </w:r>
          <w:r>
            <w:fldChar w:fldCharType="separate"/>
          </w:r>
          <w:r>
            <w:t>7</w:t>
          </w:r>
          <w:r>
            <w:fldChar w:fldCharType="end"/>
          </w:r>
          <w:r>
            <w:fldChar w:fldCharType="end"/>
          </w:r>
        </w:p>
        <w:p w14:paraId="085CDA51">
          <w:pPr>
            <w:pStyle w:val="10"/>
            <w:tabs>
              <w:tab w:val="right" w:leader="dot" w:pos="8306"/>
            </w:tabs>
          </w:pPr>
          <w:r>
            <w:fldChar w:fldCharType="begin"/>
          </w:r>
          <w:r>
            <w:instrText xml:space="preserve"> HYPERLINK \l _Toc21337 </w:instrText>
          </w:r>
          <w:r>
            <w:fldChar w:fldCharType="separate"/>
          </w:r>
          <w:r>
            <w:rPr>
              <w:rFonts w:ascii="Times New Roman" w:hAnsi="Times New Roman"/>
            </w:rPr>
            <w:t>1.3</w:t>
          </w:r>
          <w:r>
            <w:rPr>
              <w:rFonts w:hint="eastAsia" w:ascii="Times New Roman" w:hAnsi="Times New Roman"/>
              <w:lang w:val="en-US" w:eastAsia="zh-CN"/>
            </w:rPr>
            <w:t xml:space="preserve"> </w:t>
          </w:r>
          <w:r>
            <w:rPr>
              <w:rFonts w:hint="default" w:ascii="Times New Roman" w:hAnsi="Times New Roman" w:cs="Times New Roman"/>
              <w:szCs w:val="32"/>
              <w:lang w:val="en-US" w:eastAsia="zh-CN"/>
            </w:rPr>
            <w:t>XXXX</w:t>
          </w:r>
          <w:r>
            <w:rPr>
              <w:rFonts w:hint="default" w:ascii="Times New Roman" w:hAnsi="Times New Roman" w:cs="Times New Roman"/>
            </w:rPr>
            <w:t>临床</w:t>
          </w:r>
          <w:r>
            <w:rPr>
              <w:rFonts w:hint="default" w:ascii="Times New Roman" w:hAnsi="Times New Roman" w:cs="Times New Roman"/>
              <w:lang w:eastAsia="zh-CN"/>
            </w:rPr>
            <w:t>试验/研究</w:t>
          </w:r>
          <w:r>
            <w:rPr>
              <w:rFonts w:hint="default" w:ascii="Times New Roman" w:hAnsi="Times New Roman" w:cs="Times New Roman"/>
              <w:lang w:val="en-US" w:eastAsia="zh-CN"/>
            </w:rPr>
            <w:t>的</w:t>
          </w:r>
          <w:r>
            <w:rPr>
              <w:rFonts w:hint="eastAsia" w:ascii="Times New Roman" w:hAnsi="Times New Roman"/>
            </w:rPr>
            <w:t>有效性</w:t>
          </w:r>
          <w:r>
            <w:rPr>
              <w:rFonts w:ascii="Times New Roman" w:hAnsi="Times New Roman"/>
            </w:rPr>
            <w:t>/</w:t>
          </w:r>
          <w:r>
            <w:rPr>
              <w:rFonts w:hint="eastAsia" w:ascii="Times New Roman" w:hAnsi="Times New Roman"/>
            </w:rPr>
            <w:t>前期临床资料</w:t>
          </w:r>
          <w:r>
            <w:tab/>
          </w:r>
          <w:r>
            <w:fldChar w:fldCharType="begin"/>
          </w:r>
          <w:r>
            <w:instrText xml:space="preserve"> PAGEREF _Toc21337 \h </w:instrText>
          </w:r>
          <w:r>
            <w:fldChar w:fldCharType="separate"/>
          </w:r>
          <w:r>
            <w:t>7</w:t>
          </w:r>
          <w:r>
            <w:fldChar w:fldCharType="end"/>
          </w:r>
          <w:r>
            <w:fldChar w:fldCharType="end"/>
          </w:r>
        </w:p>
        <w:p w14:paraId="6F71EB7A">
          <w:pPr>
            <w:pStyle w:val="10"/>
            <w:tabs>
              <w:tab w:val="right" w:leader="dot" w:pos="8306"/>
            </w:tabs>
          </w:pPr>
          <w:r>
            <w:fldChar w:fldCharType="begin"/>
          </w:r>
          <w:r>
            <w:instrText xml:space="preserve"> HYPERLINK \l _Toc25735 </w:instrText>
          </w:r>
          <w:r>
            <w:fldChar w:fldCharType="separate"/>
          </w:r>
          <w:r>
            <w:rPr>
              <w:rFonts w:ascii="Times New Roman" w:hAnsi="Times New Roman"/>
            </w:rPr>
            <w:t>1.4</w:t>
          </w:r>
          <w:r>
            <w:rPr>
              <w:rFonts w:hint="eastAsia" w:ascii="Times New Roman" w:hAnsi="Times New Roman"/>
              <w:lang w:val="en-US" w:eastAsia="zh-CN"/>
            </w:rPr>
            <w:t xml:space="preserve"> </w:t>
          </w:r>
          <w:r>
            <w:rPr>
              <w:rFonts w:hint="eastAsia"/>
              <w:szCs w:val="32"/>
              <w:lang w:val="en-US" w:eastAsia="zh-CN"/>
            </w:rPr>
            <w:t>X</w:t>
          </w:r>
          <w:r>
            <w:rPr>
              <w:rFonts w:hint="default" w:ascii="Times New Roman" w:hAnsi="Times New Roman" w:cs="Times New Roman"/>
              <w:szCs w:val="32"/>
              <w:lang w:val="en-US" w:eastAsia="zh-CN"/>
            </w:rPr>
            <w:t>XXXX</w:t>
          </w:r>
          <w:r>
            <w:rPr>
              <w:rFonts w:hint="eastAsia" w:ascii="Times New Roman" w:hAnsi="Times New Roman"/>
            </w:rPr>
            <w:t>既往</w:t>
          </w:r>
          <w:r>
            <w:rPr>
              <w:rFonts w:hint="eastAsia" w:ascii="Times New Roman" w:hAnsi="Times New Roman" w:cs="Times New Roman"/>
              <w:szCs w:val="32"/>
              <w:lang w:val="en-US" w:eastAsia="zh-CN"/>
            </w:rPr>
            <w:t>在</w:t>
          </w:r>
          <w:r>
            <w:rPr>
              <w:rFonts w:hint="default" w:ascii="Times New Roman" w:hAnsi="Times New Roman" w:cs="Times New Roman"/>
              <w:szCs w:val="32"/>
              <w:lang w:val="en-US" w:eastAsia="zh-CN"/>
            </w:rPr>
            <w:t>XXXX</w:t>
          </w:r>
          <w:r>
            <w:rPr>
              <w:rFonts w:hint="eastAsia"/>
              <w:szCs w:val="32"/>
              <w:lang w:val="en-US" w:eastAsia="zh-CN"/>
            </w:rPr>
            <w:t>疾病</w:t>
          </w:r>
          <w:r>
            <w:rPr>
              <w:rFonts w:hint="eastAsia" w:ascii="Times New Roman" w:hAnsi="Times New Roman"/>
            </w:rPr>
            <w:t>领域研究情况</w:t>
          </w:r>
          <w:r>
            <w:tab/>
          </w:r>
          <w:r>
            <w:fldChar w:fldCharType="begin"/>
          </w:r>
          <w:r>
            <w:instrText xml:space="preserve"> PAGEREF _Toc25735 \h </w:instrText>
          </w:r>
          <w:r>
            <w:fldChar w:fldCharType="separate"/>
          </w:r>
          <w:r>
            <w:t>7</w:t>
          </w:r>
          <w:r>
            <w:fldChar w:fldCharType="end"/>
          </w:r>
          <w:r>
            <w:fldChar w:fldCharType="end"/>
          </w:r>
        </w:p>
        <w:p w14:paraId="4EA85F7A">
          <w:pPr>
            <w:pStyle w:val="10"/>
            <w:tabs>
              <w:tab w:val="right" w:leader="dot" w:pos="8306"/>
            </w:tabs>
          </w:pPr>
          <w:r>
            <w:fldChar w:fldCharType="begin"/>
          </w:r>
          <w:r>
            <w:instrText xml:space="preserve"> HYPERLINK \l _Toc6872 </w:instrText>
          </w:r>
          <w:r>
            <w:fldChar w:fldCharType="separate"/>
          </w:r>
          <w:r>
            <w:rPr>
              <w:rFonts w:ascii="Times New Roman" w:hAnsi="Times New Roman"/>
            </w:rPr>
            <w:t>1.5</w:t>
          </w:r>
          <w:r>
            <w:rPr>
              <w:rFonts w:hint="eastAsia" w:ascii="Times New Roman" w:hAnsi="Times New Roman"/>
            </w:rPr>
            <w:t>总结</w:t>
          </w:r>
          <w:r>
            <w:tab/>
          </w:r>
          <w:r>
            <w:fldChar w:fldCharType="begin"/>
          </w:r>
          <w:r>
            <w:instrText xml:space="preserve"> PAGEREF _Toc6872 \h </w:instrText>
          </w:r>
          <w:r>
            <w:fldChar w:fldCharType="separate"/>
          </w:r>
          <w:r>
            <w:t>7</w:t>
          </w:r>
          <w:r>
            <w:fldChar w:fldCharType="end"/>
          </w:r>
          <w:r>
            <w:fldChar w:fldCharType="end"/>
          </w:r>
        </w:p>
        <w:p w14:paraId="49A9114A">
          <w:pPr>
            <w:pStyle w:val="9"/>
            <w:tabs>
              <w:tab w:val="right" w:leader="dot" w:pos="8306"/>
            </w:tabs>
          </w:pPr>
          <w:r>
            <w:fldChar w:fldCharType="begin"/>
          </w:r>
          <w:r>
            <w:instrText xml:space="preserve"> HYPERLINK \l _Toc4103 </w:instrText>
          </w:r>
          <w:r>
            <w:fldChar w:fldCharType="separate"/>
          </w:r>
          <w:r>
            <w:t>2</w:t>
          </w:r>
          <w:r>
            <w:rPr>
              <w:rFonts w:hint="eastAsia"/>
            </w:rPr>
            <w:t>、</w:t>
          </w:r>
          <w:r>
            <w:rPr>
              <w:rFonts w:hint="eastAsia"/>
              <w:lang w:eastAsia="zh-CN"/>
            </w:rPr>
            <w:t>试验/研究</w:t>
          </w:r>
          <w:r>
            <w:rPr>
              <w:rFonts w:hint="eastAsia"/>
            </w:rPr>
            <w:t>目的</w:t>
          </w:r>
          <w:r>
            <w:tab/>
          </w:r>
          <w:r>
            <w:fldChar w:fldCharType="begin"/>
          </w:r>
          <w:r>
            <w:instrText xml:space="preserve"> PAGEREF _Toc4103 \h </w:instrText>
          </w:r>
          <w:r>
            <w:fldChar w:fldCharType="separate"/>
          </w:r>
          <w:r>
            <w:t>7</w:t>
          </w:r>
          <w:r>
            <w:fldChar w:fldCharType="end"/>
          </w:r>
          <w:r>
            <w:fldChar w:fldCharType="end"/>
          </w:r>
        </w:p>
        <w:p w14:paraId="3FC11403">
          <w:pPr>
            <w:pStyle w:val="9"/>
            <w:tabs>
              <w:tab w:val="right" w:leader="dot" w:pos="8306"/>
            </w:tabs>
          </w:pPr>
          <w:r>
            <w:fldChar w:fldCharType="begin"/>
          </w:r>
          <w:r>
            <w:instrText xml:space="preserve"> HYPERLINK \l _Toc9985 </w:instrText>
          </w:r>
          <w:r>
            <w:fldChar w:fldCharType="separate"/>
          </w:r>
          <w:r>
            <w:t>3</w:t>
          </w:r>
          <w:r>
            <w:rPr>
              <w:rFonts w:hint="eastAsia"/>
            </w:rPr>
            <w:t>、临床</w:t>
          </w:r>
          <w:r>
            <w:rPr>
              <w:rFonts w:hint="eastAsia"/>
              <w:lang w:eastAsia="zh-CN"/>
            </w:rPr>
            <w:t>试验/研究</w:t>
          </w:r>
          <w:r>
            <w:rPr>
              <w:rFonts w:hint="eastAsia"/>
            </w:rPr>
            <w:t>总体设计及方法</w:t>
          </w:r>
          <w:r>
            <w:tab/>
          </w:r>
          <w:r>
            <w:fldChar w:fldCharType="begin"/>
          </w:r>
          <w:r>
            <w:instrText xml:space="preserve"> PAGEREF _Toc9985 \h </w:instrText>
          </w:r>
          <w:r>
            <w:fldChar w:fldCharType="separate"/>
          </w:r>
          <w:r>
            <w:t>7</w:t>
          </w:r>
          <w:r>
            <w:fldChar w:fldCharType="end"/>
          </w:r>
          <w:r>
            <w:fldChar w:fldCharType="end"/>
          </w:r>
        </w:p>
        <w:p w14:paraId="233478E2">
          <w:pPr>
            <w:pStyle w:val="9"/>
            <w:tabs>
              <w:tab w:val="right" w:leader="dot" w:pos="8306"/>
            </w:tabs>
          </w:pPr>
          <w:r>
            <w:fldChar w:fldCharType="begin"/>
          </w:r>
          <w:r>
            <w:instrText xml:space="preserve"> HYPERLINK \l _Toc430 </w:instrText>
          </w:r>
          <w:r>
            <w:fldChar w:fldCharType="separate"/>
          </w:r>
          <w:r>
            <w:rPr>
              <w:rFonts w:hint="eastAsia" w:eastAsia="宋体"/>
              <w:bCs/>
              <w:spacing w:val="-1"/>
              <w:szCs w:val="28"/>
              <w:lang w:val="en-US" w:eastAsia="zh-CN"/>
            </w:rPr>
            <w:t>4</w:t>
          </w:r>
          <w:r>
            <w:rPr>
              <w:bCs/>
              <w:spacing w:val="-1"/>
              <w:szCs w:val="28"/>
            </w:rPr>
            <w:t xml:space="preserve"> </w:t>
          </w:r>
          <w:r>
            <w:rPr>
              <w:rFonts w:hint="eastAsia" w:ascii="宋体" w:hAnsi="宋体" w:eastAsia="宋体" w:cs="宋体"/>
              <w:spacing w:val="-1"/>
              <w14:textOutline w14:w="4358" w14:cap="sq" w14:cmpd="sng">
                <w14:solidFill>
                  <w14:srgbClr w14:val="000000"/>
                </w14:solidFill>
                <w14:prstDash w14:val="solid"/>
                <w14:bevel/>
              </w14:textOutline>
            </w:rPr>
            <w:t>疾病诊断标准</w:t>
          </w:r>
          <w:r>
            <w:tab/>
          </w:r>
          <w:r>
            <w:fldChar w:fldCharType="begin"/>
          </w:r>
          <w:r>
            <w:instrText xml:space="preserve"> PAGEREF _Toc430 \h </w:instrText>
          </w:r>
          <w:r>
            <w:fldChar w:fldCharType="separate"/>
          </w:r>
          <w:r>
            <w:t>8</w:t>
          </w:r>
          <w:r>
            <w:fldChar w:fldCharType="end"/>
          </w:r>
          <w:r>
            <w:fldChar w:fldCharType="end"/>
          </w:r>
        </w:p>
        <w:p w14:paraId="1CAA7BCB">
          <w:pPr>
            <w:pStyle w:val="10"/>
            <w:tabs>
              <w:tab w:val="right" w:leader="dot" w:pos="8306"/>
            </w:tabs>
          </w:pPr>
          <w:r>
            <w:fldChar w:fldCharType="begin"/>
          </w:r>
          <w:r>
            <w:instrText xml:space="preserve"> HYPERLINK \l _Toc18759 </w:instrText>
          </w:r>
          <w:r>
            <w:fldChar w:fldCharType="separate"/>
          </w:r>
          <w:r>
            <w:rPr>
              <w:rFonts w:hint="eastAsia" w:eastAsia="宋体"/>
              <w:bCs/>
              <w:spacing w:val="-1"/>
              <w:lang w:val="en-US" w:eastAsia="zh-CN"/>
            </w:rPr>
            <w:t>4</w:t>
          </w:r>
          <w:r>
            <w:rPr>
              <w:bCs/>
              <w:spacing w:val="-1"/>
            </w:rPr>
            <w:t>.</w:t>
          </w:r>
          <w:r>
            <w:rPr>
              <w:rFonts w:hint="eastAsia" w:eastAsia="宋体"/>
              <w:bCs/>
              <w:spacing w:val="-1"/>
              <w:lang w:val="en-US" w:eastAsia="zh-CN"/>
            </w:rPr>
            <w:t>1</w:t>
          </w:r>
          <w:r>
            <w:rPr>
              <w:bCs/>
              <w:spacing w:val="-1"/>
            </w:rPr>
            <w:t xml:space="preserve"> </w:t>
          </w:r>
          <w:r>
            <w:rPr>
              <w:rFonts w:ascii="宋体" w:hAnsi="宋体" w:eastAsia="宋体" w:cs="宋体"/>
              <w:spacing w:val="-1"/>
              <w14:textOutline w14:w="4358" w14:cap="sq" w14:cmpd="sng">
                <w14:solidFill>
                  <w14:srgbClr w14:val="000000"/>
                </w14:solidFill>
                <w14:prstDash w14:val="solid"/>
                <w14:bevel/>
              </w14:textOutline>
            </w:rPr>
            <w:t>诊断标准</w:t>
          </w:r>
          <w:r>
            <w:tab/>
          </w:r>
          <w:r>
            <w:fldChar w:fldCharType="begin"/>
          </w:r>
          <w:r>
            <w:instrText xml:space="preserve"> PAGEREF _Toc18759 \h </w:instrText>
          </w:r>
          <w:r>
            <w:fldChar w:fldCharType="separate"/>
          </w:r>
          <w:r>
            <w:t>8</w:t>
          </w:r>
          <w:r>
            <w:fldChar w:fldCharType="end"/>
          </w:r>
          <w:r>
            <w:fldChar w:fldCharType="end"/>
          </w:r>
        </w:p>
        <w:p w14:paraId="2C90B001">
          <w:pPr>
            <w:pStyle w:val="10"/>
            <w:tabs>
              <w:tab w:val="right" w:leader="dot" w:pos="8306"/>
            </w:tabs>
          </w:pPr>
          <w:r>
            <w:fldChar w:fldCharType="begin"/>
          </w:r>
          <w:r>
            <w:instrText xml:space="preserve"> HYPERLINK \l _Toc2125 </w:instrText>
          </w:r>
          <w:r>
            <w:fldChar w:fldCharType="separate"/>
          </w:r>
          <w:r>
            <w:rPr>
              <w:rFonts w:ascii="Times New Roman" w:hAnsi="Times New Roman"/>
            </w:rPr>
            <w:t>4.</w:t>
          </w:r>
          <w:r>
            <w:rPr>
              <w:rFonts w:hint="eastAsia" w:ascii="Times New Roman" w:hAnsi="Times New Roman"/>
              <w:lang w:val="en-US" w:eastAsia="zh-CN"/>
            </w:rPr>
            <w:t>2</w:t>
          </w:r>
          <w:r>
            <w:rPr>
              <w:rFonts w:hint="eastAsia" w:ascii="Times New Roman" w:hAnsi="Times New Roman"/>
            </w:rPr>
            <w:t>中医辨证及量化评分</w:t>
          </w:r>
          <w:r>
            <w:rPr>
              <w:rFonts w:hint="eastAsia" w:ascii="Times New Roman" w:hAnsi="Times New Roman"/>
              <w:bCs w:val="0"/>
              <w:i/>
              <w:iCs/>
              <w:lang w:eastAsia="zh-CN"/>
            </w:rPr>
            <w:t>（</w:t>
          </w:r>
          <w:r>
            <w:rPr>
              <w:rFonts w:hint="eastAsia" w:ascii="Times New Roman" w:hAnsi="Times New Roman"/>
              <w:bCs w:val="0"/>
              <w:i/>
              <w:iCs/>
              <w:lang w:val="en-US" w:eastAsia="zh-CN"/>
            </w:rPr>
            <w:t>如涉及</w:t>
          </w:r>
          <w:r>
            <w:rPr>
              <w:rFonts w:hint="eastAsia" w:ascii="Times New Roman" w:hAnsi="Times New Roman"/>
              <w:bCs w:val="0"/>
              <w:i/>
              <w:iCs/>
              <w:lang w:eastAsia="zh-CN"/>
            </w:rPr>
            <w:t>）</w:t>
          </w:r>
          <w:r>
            <w:tab/>
          </w:r>
          <w:r>
            <w:fldChar w:fldCharType="begin"/>
          </w:r>
          <w:r>
            <w:instrText xml:space="preserve"> PAGEREF _Toc2125 \h </w:instrText>
          </w:r>
          <w:r>
            <w:fldChar w:fldCharType="separate"/>
          </w:r>
          <w:r>
            <w:t>8</w:t>
          </w:r>
          <w:r>
            <w:fldChar w:fldCharType="end"/>
          </w:r>
          <w:r>
            <w:fldChar w:fldCharType="end"/>
          </w:r>
        </w:p>
        <w:p w14:paraId="1D33EDA3">
          <w:pPr>
            <w:pStyle w:val="9"/>
            <w:tabs>
              <w:tab w:val="right" w:leader="dot" w:pos="8306"/>
            </w:tabs>
          </w:pPr>
          <w:r>
            <w:fldChar w:fldCharType="begin"/>
          </w:r>
          <w:r>
            <w:instrText xml:space="preserve"> HYPERLINK \l _Toc29623 </w:instrText>
          </w:r>
          <w:r>
            <w:fldChar w:fldCharType="separate"/>
          </w:r>
          <w:r>
            <w:t>5</w:t>
          </w:r>
          <w:r>
            <w:rPr>
              <w:rFonts w:hint="eastAsia"/>
            </w:rPr>
            <w:t>、</w:t>
          </w:r>
          <w:r>
            <w:rPr>
              <w:rFonts w:hint="eastAsia"/>
              <w:szCs w:val="24"/>
            </w:rPr>
            <w:t>研究人群</w:t>
          </w:r>
          <w:r>
            <w:tab/>
          </w:r>
          <w:r>
            <w:fldChar w:fldCharType="begin"/>
          </w:r>
          <w:r>
            <w:instrText xml:space="preserve"> PAGEREF _Toc29623 \h </w:instrText>
          </w:r>
          <w:r>
            <w:fldChar w:fldCharType="separate"/>
          </w:r>
          <w:r>
            <w:t>8</w:t>
          </w:r>
          <w:r>
            <w:fldChar w:fldCharType="end"/>
          </w:r>
          <w:r>
            <w:fldChar w:fldCharType="end"/>
          </w:r>
        </w:p>
        <w:p w14:paraId="6952F82E">
          <w:pPr>
            <w:pStyle w:val="10"/>
            <w:tabs>
              <w:tab w:val="right" w:leader="dot" w:pos="8306"/>
            </w:tabs>
          </w:pPr>
          <w:r>
            <w:fldChar w:fldCharType="begin"/>
          </w:r>
          <w:r>
            <w:instrText xml:space="preserve"> HYPERLINK \l _Toc14903 </w:instrText>
          </w:r>
          <w:r>
            <w:fldChar w:fldCharType="separate"/>
          </w:r>
          <w:r>
            <w:t>5.1</w:t>
          </w:r>
          <w:r>
            <w:rPr>
              <w:rFonts w:ascii="宋体" w:hAnsi="宋体" w:eastAsia="宋体" w:cs="宋体"/>
              <w:spacing w:val="-1"/>
              <w14:textOutline w14:w="4358" w14:cap="sq" w14:cmpd="sng">
                <w14:solidFill>
                  <w14:srgbClr w14:val="000000"/>
                </w14:solidFill>
                <w14:prstDash w14:val="solid"/>
                <w14:bevel/>
              </w14:textOutline>
            </w:rPr>
            <w:t>研究样本量</w:t>
          </w:r>
          <w:r>
            <w:tab/>
          </w:r>
          <w:r>
            <w:fldChar w:fldCharType="begin"/>
          </w:r>
          <w:r>
            <w:instrText xml:space="preserve"> PAGEREF _Toc14903 \h </w:instrText>
          </w:r>
          <w:r>
            <w:fldChar w:fldCharType="separate"/>
          </w:r>
          <w:r>
            <w:t>8</w:t>
          </w:r>
          <w:r>
            <w:fldChar w:fldCharType="end"/>
          </w:r>
          <w:r>
            <w:fldChar w:fldCharType="end"/>
          </w:r>
        </w:p>
        <w:p w14:paraId="6281BF0F">
          <w:pPr>
            <w:pStyle w:val="10"/>
            <w:tabs>
              <w:tab w:val="right" w:leader="dot" w:pos="8306"/>
            </w:tabs>
          </w:pPr>
          <w:r>
            <w:fldChar w:fldCharType="begin"/>
          </w:r>
          <w:r>
            <w:instrText xml:space="preserve"> HYPERLINK \l _Toc1513 </w:instrText>
          </w:r>
          <w:r>
            <w:fldChar w:fldCharType="separate"/>
          </w:r>
          <w:r>
            <w:rPr>
              <w:rFonts w:hint="eastAsia" w:eastAsia="宋体"/>
              <w:bCs/>
              <w:spacing w:val="-1"/>
              <w:lang w:val="en-US" w:eastAsia="zh-CN"/>
            </w:rPr>
            <w:t>5</w:t>
          </w:r>
          <w:r>
            <w:rPr>
              <w:bCs/>
              <w:spacing w:val="-1"/>
            </w:rPr>
            <w:t>.</w:t>
          </w:r>
          <w:r>
            <w:rPr>
              <w:rFonts w:hint="eastAsia" w:eastAsia="宋体"/>
              <w:bCs/>
              <w:spacing w:val="-1"/>
              <w:lang w:val="en-US" w:eastAsia="zh-CN"/>
            </w:rPr>
            <w:t>2</w:t>
          </w:r>
          <w:r>
            <w:rPr>
              <w:bCs/>
              <w:spacing w:val="-1"/>
            </w:rPr>
            <w:t xml:space="preserve">  </w:t>
          </w:r>
          <w:r>
            <w:rPr>
              <w:rFonts w:hint="eastAsia" w:ascii="宋体" w:hAnsi="宋体" w:eastAsia="宋体" w:cs="宋体"/>
              <w:spacing w:val="-1"/>
              <w14:textOutline w14:w="4358" w14:cap="sq" w14:cmpd="sng">
                <w14:solidFill>
                  <w14:srgbClr w14:val="000000"/>
                </w14:solidFill>
                <w14:prstDash w14:val="solid"/>
                <w14:bevel/>
              </w14:textOutline>
            </w:rPr>
            <w:t>纳入病例</w:t>
          </w:r>
          <w:r>
            <w:rPr>
              <w:rFonts w:ascii="宋体" w:hAnsi="宋体" w:eastAsia="宋体" w:cs="宋体"/>
              <w:spacing w:val="-1"/>
              <w14:textOutline w14:w="4358" w14:cap="sq" w14:cmpd="sng">
                <w14:solidFill>
                  <w14:srgbClr w14:val="000000"/>
                </w14:solidFill>
                <w14:prstDash w14:val="solid"/>
                <w14:bevel/>
              </w14:textOutline>
            </w:rPr>
            <w:t>标准</w:t>
          </w:r>
          <w:r>
            <w:tab/>
          </w:r>
          <w:r>
            <w:fldChar w:fldCharType="begin"/>
          </w:r>
          <w:r>
            <w:instrText xml:space="preserve"> PAGEREF _Toc1513 \h </w:instrText>
          </w:r>
          <w:r>
            <w:fldChar w:fldCharType="separate"/>
          </w:r>
          <w:r>
            <w:t>8</w:t>
          </w:r>
          <w:r>
            <w:fldChar w:fldCharType="end"/>
          </w:r>
          <w:r>
            <w:fldChar w:fldCharType="end"/>
          </w:r>
        </w:p>
        <w:p w14:paraId="581FA9EF">
          <w:pPr>
            <w:pStyle w:val="10"/>
            <w:tabs>
              <w:tab w:val="right" w:leader="dot" w:pos="8306"/>
            </w:tabs>
          </w:pPr>
          <w:r>
            <w:fldChar w:fldCharType="begin"/>
          </w:r>
          <w:r>
            <w:instrText xml:space="preserve"> HYPERLINK \l _Toc22769 </w:instrText>
          </w:r>
          <w:r>
            <w:fldChar w:fldCharType="separate"/>
          </w:r>
          <w:r>
            <w:rPr>
              <w:rFonts w:hint="eastAsia" w:ascii="Times New Roman" w:hAnsi="Times New Roman" w:eastAsia="宋体" w:cs="Times New Roman"/>
              <w:bCs/>
              <w:i w:val="0"/>
              <w:iCs w:val="0"/>
              <w:color w:val="0028F3" w:themeColor="hyperlink" w:themeTint="F2"/>
              <w:kern w:val="2"/>
              <w:szCs w:val="24"/>
              <w:lang w:val="en-US" w:eastAsia="zh-CN" w:bidi="ar-SA"/>
              <w14:textFill>
                <w14:solidFill>
                  <w14:schemeClr w14:val="hlink">
                    <w14:lumMod w14:val="95000"/>
                    <w14:lumOff w14:val="5000"/>
                  </w14:schemeClr>
                </w14:solidFill>
              </w14:textFill>
            </w:rPr>
            <w:t>5.2排除病例标准</w:t>
          </w:r>
          <w:r>
            <w:rPr>
              <w:rFonts w:hint="eastAsia" w:ascii="Times New Roman" w:hAnsi="Times New Roman" w:eastAsia="宋体" w:cs="Times New Roman"/>
              <w:bCs/>
              <w:i/>
              <w:iCs/>
              <w:kern w:val="2"/>
              <w:szCs w:val="24"/>
              <w:lang w:val="en-US" w:eastAsia="zh-CN" w:bidi="ar-SA"/>
            </w:rPr>
            <w:t>（可参照药品/产品说明书或治疗禁忌症的内容）</w:t>
          </w:r>
          <w:r>
            <w:tab/>
          </w:r>
          <w:r>
            <w:fldChar w:fldCharType="begin"/>
          </w:r>
          <w:r>
            <w:instrText xml:space="preserve"> PAGEREF _Toc22769 \h </w:instrText>
          </w:r>
          <w:r>
            <w:fldChar w:fldCharType="separate"/>
          </w:r>
          <w:r>
            <w:t>9</w:t>
          </w:r>
          <w:r>
            <w:fldChar w:fldCharType="end"/>
          </w:r>
          <w:r>
            <w:fldChar w:fldCharType="end"/>
          </w:r>
        </w:p>
        <w:p w14:paraId="794DE080">
          <w:pPr>
            <w:pStyle w:val="10"/>
            <w:tabs>
              <w:tab w:val="right" w:leader="dot" w:pos="8306"/>
            </w:tabs>
          </w:pPr>
          <w:r>
            <w:fldChar w:fldCharType="begin"/>
          </w:r>
          <w:r>
            <w:instrText xml:space="preserve"> HYPERLINK \l _Toc17012 </w:instrText>
          </w:r>
          <w:r>
            <w:fldChar w:fldCharType="separate"/>
          </w:r>
          <w:r>
            <w:rPr>
              <w:bCs/>
              <w:spacing w:val="-1"/>
            </w:rPr>
            <w:t>5.</w:t>
          </w:r>
          <w:r>
            <w:rPr>
              <w:rFonts w:hint="eastAsia" w:eastAsia="宋体"/>
              <w:bCs/>
              <w:spacing w:val="-1"/>
              <w:lang w:val="en-US" w:eastAsia="zh-CN"/>
            </w:rPr>
            <w:t>3</w:t>
          </w:r>
          <w:r>
            <w:rPr>
              <w:bCs/>
              <w:spacing w:val="-1"/>
            </w:rPr>
            <w:t xml:space="preserve">  </w:t>
          </w:r>
          <w:r>
            <w:rPr>
              <w:rFonts w:ascii="宋体" w:hAnsi="宋体" w:eastAsia="宋体" w:cs="宋体"/>
              <w:spacing w:val="-1"/>
              <w14:textOutline w14:w="4358" w14:cap="sq" w14:cmpd="sng">
                <w14:solidFill>
                  <w14:srgbClr w14:val="000000"/>
                </w14:solidFill>
                <w14:prstDash w14:val="solid"/>
                <w14:bevel/>
              </w14:textOutline>
            </w:rPr>
            <w:t>脱落</w:t>
          </w:r>
          <w:r>
            <w:rPr>
              <w:bCs/>
              <w:spacing w:val="-1"/>
            </w:rPr>
            <w:t>/</w:t>
          </w:r>
          <w:r>
            <w:rPr>
              <w:rFonts w:ascii="宋体" w:hAnsi="宋体" w:eastAsia="宋体" w:cs="宋体"/>
              <w:spacing w:val="-1"/>
              <w14:textOutline w14:w="4358" w14:cap="sq" w14:cmpd="sng">
                <w14:solidFill>
                  <w14:srgbClr w14:val="000000"/>
                </w14:solidFill>
                <w14:prstDash w14:val="solid"/>
                <w14:bevel/>
              </w14:textOutline>
            </w:rPr>
            <w:t>退出标准</w:t>
          </w:r>
          <w:r>
            <w:tab/>
          </w:r>
          <w:r>
            <w:fldChar w:fldCharType="begin"/>
          </w:r>
          <w:r>
            <w:instrText xml:space="preserve"> PAGEREF _Toc17012 \h </w:instrText>
          </w:r>
          <w:r>
            <w:fldChar w:fldCharType="separate"/>
          </w:r>
          <w:r>
            <w:t>9</w:t>
          </w:r>
          <w:r>
            <w:fldChar w:fldCharType="end"/>
          </w:r>
          <w:r>
            <w:fldChar w:fldCharType="end"/>
          </w:r>
        </w:p>
        <w:p w14:paraId="0CB29BF6">
          <w:pPr>
            <w:pStyle w:val="6"/>
            <w:tabs>
              <w:tab w:val="right" w:leader="dot" w:pos="8306"/>
            </w:tabs>
          </w:pPr>
          <w:r>
            <w:fldChar w:fldCharType="begin"/>
          </w:r>
          <w:r>
            <w:instrText xml:space="preserve"> HYPERLINK \l _Toc3916 </w:instrText>
          </w:r>
          <w:r>
            <w:fldChar w:fldCharType="separate"/>
          </w:r>
          <w:r>
            <w:rPr>
              <w:bCs/>
              <w:spacing w:val="-1"/>
            </w:rPr>
            <w:t>5.</w:t>
          </w:r>
          <w:r>
            <w:rPr>
              <w:rFonts w:hint="eastAsia" w:eastAsia="宋体"/>
              <w:bCs/>
              <w:spacing w:val="-1"/>
              <w:lang w:val="en-US" w:eastAsia="zh-CN"/>
            </w:rPr>
            <w:t>3</w:t>
          </w:r>
          <w:r>
            <w:rPr>
              <w:bCs/>
              <w:spacing w:val="-1"/>
            </w:rPr>
            <w:t xml:space="preserve">.1  </w:t>
          </w:r>
          <w:r>
            <w:rPr>
              <w:rFonts w:ascii="宋体" w:hAnsi="宋体" w:eastAsia="宋体" w:cs="宋体"/>
              <w:spacing w:val="-1"/>
              <w14:textOutline w14:w="4358" w14:cap="sq" w14:cmpd="sng">
                <w14:solidFill>
                  <w14:srgbClr w14:val="000000"/>
                </w14:solidFill>
                <w14:prstDash w14:val="solid"/>
                <w14:bevel/>
              </w14:textOutline>
            </w:rPr>
            <w:t>研究者决定的退出</w:t>
          </w:r>
          <w:r>
            <w:tab/>
          </w:r>
          <w:r>
            <w:fldChar w:fldCharType="begin"/>
          </w:r>
          <w:r>
            <w:instrText xml:space="preserve"> PAGEREF _Toc3916 \h </w:instrText>
          </w:r>
          <w:r>
            <w:fldChar w:fldCharType="separate"/>
          </w:r>
          <w:r>
            <w:t>9</w:t>
          </w:r>
          <w:r>
            <w:fldChar w:fldCharType="end"/>
          </w:r>
          <w:r>
            <w:fldChar w:fldCharType="end"/>
          </w:r>
        </w:p>
        <w:p w14:paraId="3FF29D94">
          <w:pPr>
            <w:pStyle w:val="6"/>
            <w:tabs>
              <w:tab w:val="right" w:leader="dot" w:pos="8306"/>
            </w:tabs>
          </w:pPr>
          <w:r>
            <w:fldChar w:fldCharType="begin"/>
          </w:r>
          <w:r>
            <w:instrText xml:space="preserve"> HYPERLINK \l _Toc14610 </w:instrText>
          </w:r>
          <w:r>
            <w:fldChar w:fldCharType="separate"/>
          </w:r>
          <w:r>
            <w:rPr>
              <w:bCs/>
              <w:spacing w:val="-1"/>
            </w:rPr>
            <w:t>5.</w:t>
          </w:r>
          <w:r>
            <w:rPr>
              <w:rFonts w:hint="eastAsia"/>
              <w:bCs/>
              <w:spacing w:val="-1"/>
              <w:lang w:val="en-US" w:eastAsia="zh-CN"/>
            </w:rPr>
            <w:t>3</w:t>
          </w:r>
          <w:r>
            <w:rPr>
              <w:bCs/>
              <w:spacing w:val="-1"/>
            </w:rPr>
            <w:t>.2  受试者决定的退出</w:t>
          </w:r>
          <w:r>
            <w:tab/>
          </w:r>
          <w:r>
            <w:fldChar w:fldCharType="begin"/>
          </w:r>
          <w:r>
            <w:instrText xml:space="preserve"> PAGEREF _Toc14610 \h </w:instrText>
          </w:r>
          <w:r>
            <w:fldChar w:fldCharType="separate"/>
          </w:r>
          <w:r>
            <w:t>10</w:t>
          </w:r>
          <w:r>
            <w:fldChar w:fldCharType="end"/>
          </w:r>
          <w:r>
            <w:fldChar w:fldCharType="end"/>
          </w:r>
        </w:p>
        <w:p w14:paraId="6CA30152">
          <w:pPr>
            <w:pStyle w:val="10"/>
            <w:tabs>
              <w:tab w:val="right" w:leader="dot" w:pos="8306"/>
            </w:tabs>
          </w:pPr>
          <w:r>
            <w:fldChar w:fldCharType="begin"/>
          </w:r>
          <w:r>
            <w:instrText xml:space="preserve"> HYPERLINK \l _Toc17793 </w:instrText>
          </w:r>
          <w:r>
            <w:fldChar w:fldCharType="separate"/>
          </w:r>
          <w:r>
            <w:rPr>
              <w:bCs/>
              <w:spacing w:val="-1"/>
            </w:rPr>
            <w:t>5.</w:t>
          </w:r>
          <w:r>
            <w:rPr>
              <w:rFonts w:hint="eastAsia" w:eastAsia="宋体"/>
              <w:bCs/>
              <w:spacing w:val="-1"/>
              <w:lang w:val="en-US" w:eastAsia="zh-CN"/>
            </w:rPr>
            <w:t>4</w:t>
          </w:r>
          <w:r>
            <w:rPr>
              <w:bCs/>
              <w:spacing w:val="-1"/>
            </w:rPr>
            <w:t xml:space="preserve">  </w:t>
          </w:r>
          <w:r>
            <w:rPr>
              <w:rFonts w:hint="eastAsia"/>
              <w:bCs/>
              <w:spacing w:val="-1"/>
            </w:rPr>
            <w:t>剔除病例标准</w:t>
          </w:r>
          <w:r>
            <w:tab/>
          </w:r>
          <w:r>
            <w:fldChar w:fldCharType="begin"/>
          </w:r>
          <w:r>
            <w:instrText xml:space="preserve"> PAGEREF _Toc17793 \h </w:instrText>
          </w:r>
          <w:r>
            <w:fldChar w:fldCharType="separate"/>
          </w:r>
          <w:r>
            <w:t>10</w:t>
          </w:r>
          <w:r>
            <w:fldChar w:fldCharType="end"/>
          </w:r>
          <w:r>
            <w:fldChar w:fldCharType="end"/>
          </w:r>
        </w:p>
        <w:p w14:paraId="350F0962">
          <w:pPr>
            <w:pStyle w:val="10"/>
            <w:tabs>
              <w:tab w:val="right" w:leader="dot" w:pos="8306"/>
            </w:tabs>
          </w:pPr>
          <w:r>
            <w:fldChar w:fldCharType="begin"/>
          </w:r>
          <w:r>
            <w:instrText xml:space="preserve"> HYPERLINK \l _Toc4827 </w:instrText>
          </w:r>
          <w:r>
            <w:fldChar w:fldCharType="separate"/>
          </w:r>
          <w:r>
            <w:t>5.5</w:t>
          </w:r>
          <w:r>
            <w:rPr>
              <w:rFonts w:hint="eastAsia"/>
            </w:rPr>
            <w:t>全面中止</w:t>
          </w:r>
          <w:r>
            <w:rPr>
              <w:rFonts w:hint="eastAsia"/>
              <w:lang w:eastAsia="zh-CN"/>
            </w:rPr>
            <w:t>试验/研究</w:t>
          </w:r>
          <w:r>
            <w:rPr>
              <w:rFonts w:hint="eastAsia"/>
            </w:rPr>
            <w:t>的标准</w:t>
          </w:r>
          <w:r>
            <w:tab/>
          </w:r>
          <w:r>
            <w:fldChar w:fldCharType="begin"/>
          </w:r>
          <w:r>
            <w:instrText xml:space="preserve"> PAGEREF _Toc4827 \h </w:instrText>
          </w:r>
          <w:r>
            <w:fldChar w:fldCharType="separate"/>
          </w:r>
          <w:r>
            <w:t>10</w:t>
          </w:r>
          <w:r>
            <w:fldChar w:fldCharType="end"/>
          </w:r>
          <w:r>
            <w:fldChar w:fldCharType="end"/>
          </w:r>
        </w:p>
        <w:p w14:paraId="29DE60BF">
          <w:pPr>
            <w:pStyle w:val="9"/>
            <w:tabs>
              <w:tab w:val="right" w:leader="dot" w:pos="8306"/>
            </w:tabs>
          </w:pPr>
          <w:r>
            <w:fldChar w:fldCharType="begin"/>
          </w:r>
          <w:r>
            <w:instrText xml:space="preserve"> HYPERLINK \l _Toc25356 </w:instrText>
          </w:r>
          <w:r>
            <w:fldChar w:fldCharType="separate"/>
          </w:r>
          <w:r>
            <w:rPr>
              <w:bCs/>
              <w:spacing w:val="-1"/>
              <w:szCs w:val="24"/>
            </w:rPr>
            <w:t xml:space="preserve">6 </w:t>
          </w:r>
          <w:r>
            <w:rPr>
              <w:rFonts w:ascii="宋体" w:hAnsi="宋体" w:eastAsia="宋体" w:cs="宋体"/>
              <w:spacing w:val="-1"/>
              <w:szCs w:val="24"/>
              <w14:textOutline w14:w="5103" w14:cap="sq" w14:cmpd="sng">
                <w14:solidFill>
                  <w14:srgbClr w14:val="000000"/>
                </w14:solidFill>
                <w14:prstDash w14:val="solid"/>
                <w14:bevel/>
              </w14:textOutline>
            </w:rPr>
            <w:t>试验用</w:t>
          </w:r>
          <w:r>
            <w:rPr>
              <w:rFonts w:hint="eastAsia"/>
              <w:bCs/>
              <w:spacing w:val="-1"/>
              <w:szCs w:val="24"/>
              <w:lang w:val="en-US" w:eastAsia="zh-CN"/>
            </w:rPr>
            <w:t>药品/治疗措施</w:t>
          </w:r>
          <w:r>
            <w:tab/>
          </w:r>
          <w:r>
            <w:fldChar w:fldCharType="begin"/>
          </w:r>
          <w:r>
            <w:instrText xml:space="preserve"> PAGEREF _Toc25356 \h </w:instrText>
          </w:r>
          <w:r>
            <w:fldChar w:fldCharType="separate"/>
          </w:r>
          <w:r>
            <w:t>10</w:t>
          </w:r>
          <w:r>
            <w:fldChar w:fldCharType="end"/>
          </w:r>
          <w:r>
            <w:fldChar w:fldCharType="end"/>
          </w:r>
        </w:p>
        <w:p w14:paraId="1997541A">
          <w:pPr>
            <w:pStyle w:val="10"/>
            <w:tabs>
              <w:tab w:val="right" w:leader="dot" w:pos="8306"/>
            </w:tabs>
          </w:pPr>
          <w:r>
            <w:fldChar w:fldCharType="begin"/>
          </w:r>
          <w:r>
            <w:instrText xml:space="preserve"> HYPERLINK \l _Toc22833 </w:instrText>
          </w:r>
          <w:r>
            <w:fldChar w:fldCharType="separate"/>
          </w:r>
          <w:r>
            <w:rPr>
              <w:bCs/>
              <w:spacing w:val="-3"/>
              <w:szCs w:val="24"/>
            </w:rPr>
            <w:t>6.1</w:t>
          </w:r>
          <w:r>
            <w:rPr>
              <w:bCs/>
              <w:spacing w:val="6"/>
              <w:szCs w:val="24"/>
            </w:rPr>
            <w:t xml:space="preserve"> </w:t>
          </w:r>
          <w:r>
            <w:rPr>
              <w:bCs/>
              <w:spacing w:val="-1"/>
              <w:szCs w:val="24"/>
            </w:rPr>
            <w:t>药品</w:t>
          </w:r>
          <w:r>
            <w:rPr>
              <w:rFonts w:hint="eastAsia"/>
              <w:bCs/>
              <w:spacing w:val="-1"/>
              <w:szCs w:val="24"/>
              <w:lang w:val="en-US" w:eastAsia="zh-CN"/>
            </w:rPr>
            <w:t>/治疗措施</w:t>
          </w:r>
          <w:r>
            <w:rPr>
              <w:rFonts w:hint="eastAsia" w:ascii="宋体" w:hAnsi="宋体" w:eastAsia="宋体" w:cs="宋体"/>
              <w:spacing w:val="-3"/>
              <w:szCs w:val="24"/>
              <w:lang w:val="en-US" w:eastAsia="zh-CN"/>
              <w14:textOutline w14:w="4358" w14:cap="sq" w14:cmpd="sng">
                <w14:solidFill>
                  <w14:srgbClr w14:val="000000"/>
                </w14:solidFill>
                <w14:prstDash w14:val="solid"/>
                <w14:bevel/>
              </w14:textOutline>
            </w:rPr>
            <w:t>的</w:t>
          </w:r>
          <w:r>
            <w:rPr>
              <w:rFonts w:ascii="宋体" w:hAnsi="宋体" w:eastAsia="宋体" w:cs="宋体"/>
              <w:spacing w:val="-3"/>
              <w:szCs w:val="24"/>
              <w14:textOutline w14:w="4358" w14:cap="sq" w14:cmpd="sng">
                <w14:solidFill>
                  <w14:srgbClr w14:val="000000"/>
                </w14:solidFill>
                <w14:prstDash w14:val="solid"/>
                <w14:bevel/>
              </w14:textOutline>
            </w:rPr>
            <w:t>管理</w:t>
          </w:r>
          <w:r>
            <w:rPr>
              <w:rFonts w:hint="eastAsia" w:ascii="宋体" w:hAnsi="宋体" w:eastAsia="宋体" w:cs="宋体"/>
              <w:spacing w:val="-3"/>
              <w:szCs w:val="24"/>
              <w:lang w:eastAsia="zh-CN"/>
              <w14:textOutline w14:w="4358" w14:cap="sq" w14:cmpd="sng">
                <w14:solidFill>
                  <w14:srgbClr w14:val="000000"/>
                </w14:solidFill>
                <w14:prstDash w14:val="solid"/>
                <w14:bevel/>
              </w14:textOutline>
            </w:rPr>
            <w:t>（</w:t>
          </w:r>
          <w:r>
            <w:rPr>
              <w:rFonts w:hint="eastAsia" w:ascii="宋体" w:hAnsi="宋体" w:eastAsia="宋体" w:cs="宋体"/>
              <w:spacing w:val="-3"/>
              <w:szCs w:val="24"/>
              <w14:textOutline w14:w="4358" w14:cap="sq" w14:cmpd="sng">
                <w14:solidFill>
                  <w14:srgbClr w14:val="000000"/>
                </w14:solidFill>
                <w14:prstDash w14:val="solid"/>
                <w14:bevel/>
              </w14:textOutline>
            </w:rPr>
            <w:t>标准治疗（</w:t>
          </w:r>
          <w:r>
            <w:rPr>
              <w:rFonts w:ascii="宋体" w:hAnsi="宋体" w:eastAsia="宋体" w:cs="宋体"/>
              <w:spacing w:val="-3"/>
              <w:szCs w:val="24"/>
              <w14:textOutline w14:w="4358" w14:cap="sq" w14:cmpd="sng">
                <w14:solidFill>
                  <w14:srgbClr w14:val="000000"/>
                </w14:solidFill>
                <w14:prstDash w14:val="solid"/>
                <w14:bevel/>
              </w14:textOutline>
            </w:rPr>
            <w:t>SoC</w:t>
          </w:r>
          <w:r>
            <w:rPr>
              <w:rFonts w:hint="eastAsia" w:ascii="宋体" w:hAnsi="宋体" w:eastAsia="宋体" w:cs="宋体"/>
              <w:spacing w:val="-3"/>
              <w:szCs w:val="24"/>
              <w14:textOutline w14:w="4358" w14:cap="sq" w14:cmpd="sng">
                <w14:solidFill>
                  <w14:srgbClr w14:val="000000"/>
                </w14:solidFill>
                <w14:prstDash w14:val="solid"/>
                <w14:bevel/>
              </w14:textOutline>
            </w:rPr>
            <w:t>）方案</w:t>
          </w:r>
          <w:r>
            <w:rPr>
              <w:rFonts w:hint="eastAsia" w:ascii="宋体" w:hAnsi="宋体" w:eastAsia="宋体" w:cs="宋体"/>
              <w:spacing w:val="-3"/>
              <w:szCs w:val="24"/>
              <w:lang w:eastAsia="zh-CN"/>
              <w14:textOutline w14:w="4358" w14:cap="sq" w14:cmpd="sng">
                <w14:solidFill>
                  <w14:srgbClr w14:val="000000"/>
                </w14:solidFill>
                <w14:prstDash w14:val="solid"/>
                <w14:bevel/>
              </w14:textOutline>
            </w:rPr>
            <w:t>）</w:t>
          </w:r>
          <w:r>
            <w:tab/>
          </w:r>
          <w:r>
            <w:fldChar w:fldCharType="begin"/>
          </w:r>
          <w:r>
            <w:instrText xml:space="preserve"> PAGEREF _Toc22833 \h </w:instrText>
          </w:r>
          <w:r>
            <w:fldChar w:fldCharType="separate"/>
          </w:r>
          <w:r>
            <w:t>11</w:t>
          </w:r>
          <w:r>
            <w:fldChar w:fldCharType="end"/>
          </w:r>
          <w:r>
            <w:fldChar w:fldCharType="end"/>
          </w:r>
        </w:p>
        <w:p w14:paraId="0710C8DC">
          <w:pPr>
            <w:pStyle w:val="10"/>
            <w:tabs>
              <w:tab w:val="right" w:leader="dot" w:pos="8306"/>
            </w:tabs>
          </w:pPr>
          <w:r>
            <w:fldChar w:fldCharType="begin"/>
          </w:r>
          <w:r>
            <w:instrText xml:space="preserve"> HYPERLINK \l _Toc21575 </w:instrText>
          </w:r>
          <w:r>
            <w:fldChar w:fldCharType="separate"/>
          </w:r>
          <w:r>
            <w:rPr>
              <w:bCs/>
              <w:spacing w:val="-1"/>
              <w:szCs w:val="24"/>
            </w:rPr>
            <w:t>6.2  给药</w:t>
          </w:r>
          <w:r>
            <w:rPr>
              <w:rFonts w:hint="eastAsia"/>
              <w:bCs/>
              <w:spacing w:val="-1"/>
              <w:szCs w:val="24"/>
              <w:lang w:val="en-US" w:eastAsia="zh-CN"/>
            </w:rPr>
            <w:t>/治疗</w:t>
          </w:r>
          <w:r>
            <w:rPr>
              <w:bCs/>
              <w:spacing w:val="-1"/>
              <w:szCs w:val="24"/>
            </w:rPr>
            <w:t>方法</w:t>
          </w:r>
          <w:r>
            <w:tab/>
          </w:r>
          <w:r>
            <w:fldChar w:fldCharType="begin"/>
          </w:r>
          <w:r>
            <w:instrText xml:space="preserve"> PAGEREF _Toc21575 \h </w:instrText>
          </w:r>
          <w:r>
            <w:fldChar w:fldCharType="separate"/>
          </w:r>
          <w:r>
            <w:t>11</w:t>
          </w:r>
          <w:r>
            <w:fldChar w:fldCharType="end"/>
          </w:r>
          <w:r>
            <w:fldChar w:fldCharType="end"/>
          </w:r>
        </w:p>
        <w:p w14:paraId="02494DF0">
          <w:pPr>
            <w:pStyle w:val="10"/>
            <w:tabs>
              <w:tab w:val="right" w:leader="dot" w:pos="8306"/>
            </w:tabs>
          </w:pPr>
          <w:r>
            <w:fldChar w:fldCharType="begin"/>
          </w:r>
          <w:r>
            <w:instrText xml:space="preserve"> HYPERLINK \l _Toc21859 </w:instrText>
          </w:r>
          <w:r>
            <w:fldChar w:fldCharType="separate"/>
          </w:r>
          <w:r>
            <w:rPr>
              <w:bCs/>
              <w:spacing w:val="-1"/>
            </w:rPr>
            <w:t xml:space="preserve">6.3  </w:t>
          </w:r>
          <w:r>
            <w:rPr>
              <w:rFonts w:ascii="宋体" w:hAnsi="宋体" w:eastAsia="宋体" w:cs="宋体"/>
              <w:spacing w:val="-1"/>
              <w14:textOutline w14:w="4358" w14:cap="sq" w14:cmpd="sng">
                <w14:solidFill>
                  <w14:srgbClr w14:val="000000"/>
                </w14:solidFill>
                <w14:prstDash w14:val="solid"/>
                <w14:bevel/>
              </w14:textOutline>
            </w:rPr>
            <w:t>合并用药</w:t>
          </w:r>
          <w:r>
            <w:rPr>
              <w:rFonts w:hint="eastAsia"/>
              <w:bCs/>
              <w:spacing w:val="-1"/>
              <w:szCs w:val="24"/>
              <w:lang w:val="en-US" w:eastAsia="zh-CN"/>
            </w:rPr>
            <w:t>/治疗方案</w:t>
          </w:r>
          <w:r>
            <w:tab/>
          </w:r>
          <w:r>
            <w:fldChar w:fldCharType="begin"/>
          </w:r>
          <w:r>
            <w:instrText xml:space="preserve"> PAGEREF _Toc21859 \h </w:instrText>
          </w:r>
          <w:r>
            <w:fldChar w:fldCharType="separate"/>
          </w:r>
          <w:r>
            <w:t>11</w:t>
          </w:r>
          <w:r>
            <w:fldChar w:fldCharType="end"/>
          </w:r>
          <w:r>
            <w:fldChar w:fldCharType="end"/>
          </w:r>
        </w:p>
        <w:p w14:paraId="597EDD66">
          <w:pPr>
            <w:pStyle w:val="6"/>
            <w:tabs>
              <w:tab w:val="right" w:leader="dot" w:pos="8306"/>
            </w:tabs>
          </w:pPr>
          <w:r>
            <w:fldChar w:fldCharType="begin"/>
          </w:r>
          <w:r>
            <w:instrText xml:space="preserve"> HYPERLINK \l _Toc6693 </w:instrText>
          </w:r>
          <w:r>
            <w:fldChar w:fldCharType="separate"/>
          </w:r>
          <w:r>
            <w:rPr>
              <w:bCs/>
              <w:spacing w:val="-1"/>
            </w:rPr>
            <w:t xml:space="preserve">6.3.1  </w:t>
          </w:r>
          <w:r>
            <w:rPr>
              <w:rFonts w:ascii="宋体" w:hAnsi="宋体" w:eastAsia="宋体" w:cs="宋体"/>
              <w:spacing w:val="-1"/>
              <w14:textOutline w14:w="4358" w14:cap="sq" w14:cmpd="sng">
                <w14:solidFill>
                  <w14:srgbClr w14:val="000000"/>
                </w14:solidFill>
                <w14:prstDash w14:val="solid"/>
                <w14:bevel/>
              </w14:textOutline>
            </w:rPr>
            <w:t>禁止的合并用药</w:t>
          </w:r>
          <w:r>
            <w:tab/>
          </w:r>
          <w:r>
            <w:fldChar w:fldCharType="begin"/>
          </w:r>
          <w:r>
            <w:instrText xml:space="preserve"> PAGEREF _Toc6693 \h </w:instrText>
          </w:r>
          <w:r>
            <w:fldChar w:fldCharType="separate"/>
          </w:r>
          <w:r>
            <w:t>11</w:t>
          </w:r>
          <w:r>
            <w:fldChar w:fldCharType="end"/>
          </w:r>
          <w:r>
            <w:fldChar w:fldCharType="end"/>
          </w:r>
        </w:p>
        <w:p w14:paraId="5D623F4D">
          <w:pPr>
            <w:pStyle w:val="6"/>
            <w:tabs>
              <w:tab w:val="right" w:leader="dot" w:pos="8306"/>
            </w:tabs>
          </w:pPr>
          <w:r>
            <w:fldChar w:fldCharType="begin"/>
          </w:r>
          <w:r>
            <w:instrText xml:space="preserve"> HYPERLINK \l _Toc22029 </w:instrText>
          </w:r>
          <w:r>
            <w:fldChar w:fldCharType="separate"/>
          </w:r>
          <w:r>
            <w:rPr>
              <w:bCs/>
              <w:spacing w:val="-1"/>
            </w:rPr>
            <w:t xml:space="preserve">6.3.2  </w:t>
          </w:r>
          <w:r>
            <w:rPr>
              <w:rFonts w:ascii="宋体" w:hAnsi="宋体" w:eastAsia="宋体" w:cs="宋体"/>
              <w:spacing w:val="-1"/>
              <w14:textOutline w14:w="4358" w14:cap="sq" w14:cmpd="sng">
                <w14:solidFill>
                  <w14:srgbClr w14:val="000000"/>
                </w14:solidFill>
                <w14:prstDash w14:val="solid"/>
                <w14:bevel/>
              </w14:textOutline>
            </w:rPr>
            <w:t>允许的合并用药</w:t>
          </w:r>
          <w:r>
            <w:rPr>
              <w:rFonts w:hint="eastAsia"/>
              <w:bCs/>
              <w:spacing w:val="-1"/>
              <w:szCs w:val="24"/>
              <w:lang w:val="en-US" w:eastAsia="zh-CN"/>
            </w:rPr>
            <w:t>/治疗方案</w:t>
          </w:r>
          <w:r>
            <w:tab/>
          </w:r>
          <w:r>
            <w:fldChar w:fldCharType="begin"/>
          </w:r>
          <w:r>
            <w:instrText xml:space="preserve"> PAGEREF _Toc22029 \h </w:instrText>
          </w:r>
          <w:r>
            <w:fldChar w:fldCharType="separate"/>
          </w:r>
          <w:r>
            <w:t>11</w:t>
          </w:r>
          <w:r>
            <w:fldChar w:fldCharType="end"/>
          </w:r>
          <w:r>
            <w:fldChar w:fldCharType="end"/>
          </w:r>
        </w:p>
        <w:p w14:paraId="563C6A4A">
          <w:pPr>
            <w:pStyle w:val="9"/>
            <w:tabs>
              <w:tab w:val="right" w:leader="dot" w:pos="8306"/>
            </w:tabs>
          </w:pPr>
          <w:r>
            <w:fldChar w:fldCharType="begin"/>
          </w:r>
          <w:r>
            <w:instrText xml:space="preserve"> HYPERLINK \l _Toc7289 </w:instrText>
          </w:r>
          <w:r>
            <w:fldChar w:fldCharType="separate"/>
          </w:r>
          <w:r>
            <w:rPr>
              <w:rFonts w:hint="eastAsia"/>
              <w:lang w:val="en-US" w:eastAsia="zh-CN"/>
            </w:rPr>
            <w:t>7</w:t>
          </w:r>
          <w:r>
            <w:rPr>
              <w:rFonts w:hint="eastAsia"/>
            </w:rPr>
            <w:t>、</w:t>
          </w:r>
          <w:r>
            <w:rPr>
              <w:rFonts w:hint="eastAsia"/>
              <w:lang w:eastAsia="zh-CN"/>
            </w:rPr>
            <w:t>试验/研究</w:t>
          </w:r>
          <w:r>
            <w:rPr>
              <w:rFonts w:hint="eastAsia"/>
            </w:rPr>
            <w:t>步骤与访视流程</w:t>
          </w:r>
          <w:r>
            <w:rPr>
              <w:rFonts w:hint="eastAsia"/>
              <w:lang w:val="en-US" w:eastAsia="zh-CN"/>
            </w:rPr>
            <w:t xml:space="preserve">  </w:t>
          </w:r>
          <w:r>
            <w:rPr>
              <w:rFonts w:hint="eastAsia" w:ascii="Times New Roman" w:hAnsi="Times New Roman"/>
              <w:bCs/>
              <w:i/>
              <w:iCs/>
              <w:szCs w:val="22"/>
              <w:lang w:val="en-US" w:eastAsia="zh-CN"/>
            </w:rPr>
            <w:t>按需</w:t>
          </w:r>
          <w:r>
            <w:rPr>
              <w:rFonts w:hint="eastAsia"/>
              <w:bCs/>
              <w:i/>
              <w:iCs/>
              <w:szCs w:val="22"/>
              <w:lang w:val="en-US" w:eastAsia="zh-CN"/>
            </w:rPr>
            <w:t>设计</w:t>
          </w:r>
          <w:r>
            <w:rPr>
              <w:rFonts w:hint="eastAsia" w:ascii="Times New Roman" w:hAnsi="Times New Roman"/>
              <w:i/>
              <w:iCs/>
              <w:lang w:val="en-US" w:eastAsia="zh-CN"/>
            </w:rPr>
            <w:t>，</w:t>
          </w:r>
          <w:r>
            <w:rPr>
              <w:rFonts w:hint="eastAsia"/>
              <w:bCs/>
              <w:i/>
              <w:iCs/>
              <w:szCs w:val="24"/>
              <w:lang w:val="en-US" w:eastAsia="zh-CN"/>
            </w:rPr>
            <w:t>例：</w:t>
          </w:r>
          <w:r>
            <w:tab/>
          </w:r>
          <w:r>
            <w:fldChar w:fldCharType="begin"/>
          </w:r>
          <w:r>
            <w:instrText xml:space="preserve"> PAGEREF _Toc7289 \h </w:instrText>
          </w:r>
          <w:r>
            <w:fldChar w:fldCharType="separate"/>
          </w:r>
          <w:r>
            <w:t>11</w:t>
          </w:r>
          <w:r>
            <w:fldChar w:fldCharType="end"/>
          </w:r>
          <w:r>
            <w:fldChar w:fldCharType="end"/>
          </w:r>
        </w:p>
        <w:p w14:paraId="5F595CF4">
          <w:pPr>
            <w:pStyle w:val="10"/>
            <w:tabs>
              <w:tab w:val="right" w:leader="dot" w:pos="8306"/>
            </w:tabs>
          </w:pPr>
          <w:r>
            <w:fldChar w:fldCharType="begin"/>
          </w:r>
          <w:r>
            <w:instrText xml:space="preserve"> HYPERLINK \l _Toc20664 </w:instrText>
          </w:r>
          <w:r>
            <w:fldChar w:fldCharType="separate"/>
          </w:r>
          <w:r>
            <w:rPr>
              <w:rFonts w:hint="eastAsia" w:ascii="Times New Roman" w:hAnsi="Times New Roman"/>
              <w:lang w:val="en-US" w:eastAsia="zh-CN"/>
            </w:rPr>
            <w:t>7</w:t>
          </w:r>
          <w:r>
            <w:rPr>
              <w:rFonts w:ascii="Times New Roman" w:hAnsi="Times New Roman"/>
            </w:rPr>
            <w:t>.1</w:t>
          </w:r>
          <w:r>
            <w:rPr>
              <w:rFonts w:hint="eastAsia" w:ascii="Times New Roman" w:hAnsi="Times New Roman"/>
            </w:rPr>
            <w:t>筛选期</w:t>
          </w:r>
          <w:r>
            <w:rPr>
              <w:rFonts w:ascii="Times New Roman" w:hAnsi="Times New Roman"/>
            </w:rPr>
            <w:t>/</w:t>
          </w:r>
          <w:r>
            <w:rPr>
              <w:rFonts w:hint="eastAsia" w:ascii="Times New Roman" w:hAnsi="Times New Roman"/>
            </w:rPr>
            <w:t>基线期（访视</w:t>
          </w:r>
          <w:r>
            <w:rPr>
              <w:rFonts w:ascii="Times New Roman" w:hAnsi="Times New Roman"/>
            </w:rPr>
            <w:t>1</w:t>
          </w:r>
          <w:r>
            <w:rPr>
              <w:rFonts w:hint="eastAsia" w:ascii="Times New Roman" w:hAnsi="Times New Roman"/>
            </w:rPr>
            <w:t>，</w:t>
          </w:r>
          <w:r>
            <w:rPr>
              <w:rFonts w:ascii="Times New Roman" w:hAnsi="Times New Roman"/>
            </w:rPr>
            <w:t>-</w:t>
          </w:r>
          <w:r>
            <w:rPr>
              <w:rFonts w:hint="eastAsia" w:ascii="Times New Roman" w:hAnsi="Times New Roman"/>
              <w:lang w:val="en-US" w:eastAsia="zh-CN"/>
            </w:rPr>
            <w:t>x</w:t>
          </w:r>
          <w:r>
            <w:rPr>
              <w:rFonts w:ascii="Times New Roman" w:hAnsi="Times New Roman"/>
            </w:rPr>
            <w:t>~0</w:t>
          </w:r>
          <w:r>
            <w:rPr>
              <w:rFonts w:hint="eastAsia" w:ascii="Times New Roman" w:hAnsi="Times New Roman"/>
            </w:rPr>
            <w:t>天）</w:t>
          </w:r>
          <w:r>
            <w:tab/>
          </w:r>
          <w:r>
            <w:fldChar w:fldCharType="begin"/>
          </w:r>
          <w:r>
            <w:instrText xml:space="preserve"> PAGEREF _Toc20664 \h </w:instrText>
          </w:r>
          <w:r>
            <w:fldChar w:fldCharType="separate"/>
          </w:r>
          <w:r>
            <w:t>11</w:t>
          </w:r>
          <w:r>
            <w:fldChar w:fldCharType="end"/>
          </w:r>
          <w:r>
            <w:fldChar w:fldCharType="end"/>
          </w:r>
        </w:p>
        <w:p w14:paraId="1FC4D8BA">
          <w:pPr>
            <w:pStyle w:val="10"/>
            <w:tabs>
              <w:tab w:val="right" w:leader="dot" w:pos="8306"/>
            </w:tabs>
          </w:pPr>
          <w:r>
            <w:fldChar w:fldCharType="begin"/>
          </w:r>
          <w:r>
            <w:instrText xml:space="preserve"> HYPERLINK \l _Toc31653 </w:instrText>
          </w:r>
          <w:r>
            <w:fldChar w:fldCharType="separate"/>
          </w:r>
          <w:r>
            <w:rPr>
              <w:rFonts w:hint="eastAsia" w:ascii="Times New Roman" w:hAnsi="Times New Roman"/>
              <w:lang w:val="en-US" w:eastAsia="zh-CN"/>
            </w:rPr>
            <w:t>7</w:t>
          </w:r>
          <w:r>
            <w:rPr>
              <w:rFonts w:ascii="Times New Roman" w:hAnsi="Times New Roman"/>
            </w:rPr>
            <w:t>.</w:t>
          </w:r>
          <w:r>
            <w:rPr>
              <w:rFonts w:hint="eastAsia" w:ascii="Times New Roman" w:hAnsi="Times New Roman"/>
              <w:lang w:val="en-US" w:eastAsia="zh-CN"/>
            </w:rPr>
            <w:t>2观察</w:t>
          </w:r>
          <w:r>
            <w:rPr>
              <w:rFonts w:hint="eastAsia" w:ascii="Times New Roman" w:hAnsi="Times New Roman"/>
            </w:rPr>
            <w:t>期（访视</w:t>
          </w:r>
          <w:r>
            <w:rPr>
              <w:rFonts w:ascii="Times New Roman" w:hAnsi="Times New Roman"/>
            </w:rPr>
            <w:t>2</w:t>
          </w:r>
          <w:r>
            <w:rPr>
              <w:rFonts w:hint="eastAsia" w:ascii="Times New Roman" w:hAnsi="Times New Roman"/>
            </w:rPr>
            <w:t>，第</w:t>
          </w:r>
          <w:r>
            <w:rPr>
              <w:rFonts w:hint="eastAsia" w:ascii="Times New Roman" w:hAnsi="Times New Roman"/>
              <w:lang w:val="en-US" w:eastAsia="zh-CN"/>
            </w:rPr>
            <w:t>X</w:t>
          </w:r>
          <w:r>
            <w:rPr>
              <w:rFonts w:hint="eastAsia" w:ascii="Times New Roman" w:hAnsi="Times New Roman"/>
            </w:rPr>
            <w:t>周</w:t>
          </w:r>
          <w:r>
            <w:rPr>
              <w:rFonts w:ascii="Times New Roman" w:hAnsi="Times New Roman"/>
            </w:rPr>
            <w:t>±</w:t>
          </w:r>
          <w:r>
            <w:rPr>
              <w:rFonts w:hint="eastAsia" w:ascii="Times New Roman" w:hAnsi="Times New Roman"/>
              <w:lang w:val="en-US" w:eastAsia="zh-CN"/>
            </w:rPr>
            <w:t>X</w:t>
          </w:r>
          <w:r>
            <w:rPr>
              <w:rFonts w:hint="eastAsia" w:ascii="Times New Roman" w:hAnsi="Times New Roman"/>
            </w:rPr>
            <w:t>天）</w:t>
          </w:r>
          <w:r>
            <w:tab/>
          </w:r>
          <w:r>
            <w:fldChar w:fldCharType="begin"/>
          </w:r>
          <w:r>
            <w:instrText xml:space="preserve"> PAGEREF _Toc31653 \h </w:instrText>
          </w:r>
          <w:r>
            <w:fldChar w:fldCharType="separate"/>
          </w:r>
          <w:r>
            <w:t>11</w:t>
          </w:r>
          <w:r>
            <w:fldChar w:fldCharType="end"/>
          </w:r>
          <w:r>
            <w:fldChar w:fldCharType="end"/>
          </w:r>
        </w:p>
        <w:p w14:paraId="00A8E9D9">
          <w:pPr>
            <w:pStyle w:val="10"/>
            <w:tabs>
              <w:tab w:val="right" w:leader="dot" w:pos="8306"/>
            </w:tabs>
          </w:pPr>
          <w:r>
            <w:fldChar w:fldCharType="begin"/>
          </w:r>
          <w:r>
            <w:instrText xml:space="preserve"> HYPERLINK \l _Toc18767 </w:instrText>
          </w:r>
          <w:r>
            <w:fldChar w:fldCharType="separate"/>
          </w:r>
          <w:r>
            <w:rPr>
              <w:rFonts w:hint="eastAsia" w:ascii="Times New Roman" w:hAnsi="Times New Roman"/>
              <w:lang w:val="en-US" w:eastAsia="zh-CN"/>
            </w:rPr>
            <w:t>7</w:t>
          </w:r>
          <w:r>
            <w:rPr>
              <w:rFonts w:ascii="Times New Roman" w:hAnsi="Times New Roman"/>
            </w:rPr>
            <w:t>.3</w:t>
          </w:r>
          <w:r>
            <w:rPr>
              <w:rFonts w:hint="eastAsia" w:ascii="Times New Roman" w:hAnsi="Times New Roman"/>
              <w:lang w:val="en-US" w:eastAsia="zh-CN"/>
            </w:rPr>
            <w:t>观察</w:t>
          </w:r>
          <w:r>
            <w:rPr>
              <w:rFonts w:hint="eastAsia" w:ascii="Times New Roman" w:hAnsi="Times New Roman"/>
            </w:rPr>
            <w:t>期（访视</w:t>
          </w:r>
          <w:r>
            <w:rPr>
              <w:rFonts w:ascii="Times New Roman" w:hAnsi="Times New Roman"/>
            </w:rPr>
            <w:t>3</w:t>
          </w:r>
          <w:r>
            <w:rPr>
              <w:rFonts w:hint="eastAsia" w:ascii="Times New Roman" w:hAnsi="Times New Roman"/>
            </w:rPr>
            <w:t>，第</w:t>
          </w:r>
          <w:r>
            <w:rPr>
              <w:rFonts w:hint="eastAsia" w:ascii="Times New Roman" w:hAnsi="Times New Roman"/>
              <w:lang w:val="en-US" w:eastAsia="zh-CN"/>
            </w:rPr>
            <w:t>X</w:t>
          </w:r>
          <w:r>
            <w:rPr>
              <w:rFonts w:hint="eastAsia" w:ascii="Times New Roman" w:hAnsi="Times New Roman"/>
            </w:rPr>
            <w:t>周</w:t>
          </w:r>
          <w:r>
            <w:rPr>
              <w:rFonts w:ascii="Times New Roman" w:hAnsi="Times New Roman"/>
            </w:rPr>
            <w:t>±</w:t>
          </w:r>
          <w:r>
            <w:rPr>
              <w:rFonts w:hint="eastAsia" w:ascii="Times New Roman" w:hAnsi="Times New Roman"/>
              <w:lang w:val="en-US" w:eastAsia="zh-CN"/>
            </w:rPr>
            <w:t>X</w:t>
          </w:r>
          <w:r>
            <w:rPr>
              <w:rFonts w:hint="eastAsia" w:ascii="Times New Roman" w:hAnsi="Times New Roman"/>
            </w:rPr>
            <w:t>天）</w:t>
          </w:r>
          <w:r>
            <w:tab/>
          </w:r>
          <w:r>
            <w:fldChar w:fldCharType="begin"/>
          </w:r>
          <w:r>
            <w:instrText xml:space="preserve"> PAGEREF _Toc18767 \h </w:instrText>
          </w:r>
          <w:r>
            <w:fldChar w:fldCharType="separate"/>
          </w:r>
          <w:r>
            <w:t>12</w:t>
          </w:r>
          <w:r>
            <w:fldChar w:fldCharType="end"/>
          </w:r>
          <w:r>
            <w:fldChar w:fldCharType="end"/>
          </w:r>
        </w:p>
        <w:p w14:paraId="62B39C34">
          <w:pPr>
            <w:pStyle w:val="10"/>
            <w:tabs>
              <w:tab w:val="right" w:leader="dot" w:pos="8306"/>
            </w:tabs>
          </w:pPr>
          <w:r>
            <w:fldChar w:fldCharType="begin"/>
          </w:r>
          <w:r>
            <w:instrText xml:space="preserve"> HYPERLINK \l _Toc17584 </w:instrText>
          </w:r>
          <w:r>
            <w:fldChar w:fldCharType="separate"/>
          </w:r>
          <w:r>
            <w:rPr>
              <w:rFonts w:hint="eastAsia" w:ascii="Times New Roman" w:hAnsi="Times New Roman"/>
              <w:lang w:val="en-US" w:eastAsia="zh-CN"/>
            </w:rPr>
            <w:t>7</w:t>
          </w:r>
          <w:r>
            <w:rPr>
              <w:rFonts w:ascii="Times New Roman" w:hAnsi="Times New Roman"/>
            </w:rPr>
            <w:t>.</w:t>
          </w:r>
          <w:r>
            <w:rPr>
              <w:rFonts w:hint="eastAsia" w:ascii="Times New Roman" w:hAnsi="Times New Roman"/>
              <w:lang w:val="en-US" w:eastAsia="zh-CN"/>
            </w:rPr>
            <w:t>4观察</w:t>
          </w:r>
          <w:r>
            <w:rPr>
              <w:rFonts w:hint="eastAsia" w:ascii="Times New Roman" w:hAnsi="Times New Roman"/>
            </w:rPr>
            <w:t>期（访视</w:t>
          </w:r>
          <w:r>
            <w:rPr>
              <w:rFonts w:ascii="Times New Roman" w:hAnsi="Times New Roman"/>
            </w:rPr>
            <w:t>3</w:t>
          </w:r>
          <w:r>
            <w:rPr>
              <w:rFonts w:hint="eastAsia" w:ascii="Times New Roman" w:hAnsi="Times New Roman"/>
            </w:rPr>
            <w:t>，第</w:t>
          </w:r>
          <w:r>
            <w:rPr>
              <w:rFonts w:hint="eastAsia" w:ascii="Times New Roman" w:hAnsi="Times New Roman"/>
              <w:lang w:val="en-US" w:eastAsia="zh-CN"/>
            </w:rPr>
            <w:t>X</w:t>
          </w:r>
          <w:r>
            <w:rPr>
              <w:rFonts w:hint="eastAsia" w:ascii="Times New Roman" w:hAnsi="Times New Roman"/>
            </w:rPr>
            <w:t>周</w:t>
          </w:r>
          <w:r>
            <w:rPr>
              <w:rFonts w:ascii="Times New Roman" w:hAnsi="Times New Roman"/>
            </w:rPr>
            <w:t>±</w:t>
          </w:r>
          <w:r>
            <w:rPr>
              <w:rFonts w:hint="eastAsia" w:ascii="Times New Roman" w:hAnsi="Times New Roman"/>
              <w:lang w:val="en-US" w:eastAsia="zh-CN"/>
            </w:rPr>
            <w:t>X</w:t>
          </w:r>
          <w:r>
            <w:rPr>
              <w:rFonts w:hint="eastAsia" w:ascii="Times New Roman" w:hAnsi="Times New Roman"/>
            </w:rPr>
            <w:t>天）</w:t>
          </w:r>
          <w:r>
            <w:tab/>
          </w:r>
          <w:r>
            <w:fldChar w:fldCharType="begin"/>
          </w:r>
          <w:r>
            <w:instrText xml:space="preserve"> PAGEREF _Toc17584 \h </w:instrText>
          </w:r>
          <w:r>
            <w:fldChar w:fldCharType="separate"/>
          </w:r>
          <w:r>
            <w:t>12</w:t>
          </w:r>
          <w:r>
            <w:fldChar w:fldCharType="end"/>
          </w:r>
          <w:r>
            <w:fldChar w:fldCharType="end"/>
          </w:r>
        </w:p>
        <w:p w14:paraId="02835DE1">
          <w:pPr>
            <w:pStyle w:val="9"/>
            <w:tabs>
              <w:tab w:val="right" w:leader="dot" w:pos="8306"/>
            </w:tabs>
          </w:pPr>
          <w:r>
            <w:fldChar w:fldCharType="begin"/>
          </w:r>
          <w:r>
            <w:instrText xml:space="preserve"> HYPERLINK \l _Toc30303 </w:instrText>
          </w:r>
          <w:r>
            <w:fldChar w:fldCharType="separate"/>
          </w:r>
          <w:r>
            <w:rPr>
              <w:rFonts w:hint="eastAsia" w:eastAsia="宋体" w:cs="Times New Roman"/>
              <w:kern w:val="0"/>
              <w:szCs w:val="20"/>
              <w:lang w:val="en-US" w:eastAsia="zh-CN" w:bidi="ar-SA"/>
            </w:rPr>
            <w:t>8</w:t>
          </w:r>
          <w:r>
            <w:rPr>
              <w:rFonts w:hint="eastAsia"/>
            </w:rPr>
            <w:t>、</w:t>
          </w:r>
          <w:r>
            <w:rPr>
              <w:rFonts w:hint="eastAsia" w:ascii="Times New Roman" w:hAnsi="Times New Roman" w:eastAsia="宋体" w:cs="Times New Roman"/>
              <w:kern w:val="0"/>
              <w:szCs w:val="20"/>
              <w:lang w:val="en-US" w:eastAsia="zh-CN" w:bidi="ar-SA"/>
            </w:rPr>
            <w:t>试验终点</w:t>
          </w:r>
          <w:r>
            <w:tab/>
          </w:r>
          <w:r>
            <w:fldChar w:fldCharType="begin"/>
          </w:r>
          <w:r>
            <w:instrText xml:space="preserve"> PAGEREF _Toc30303 \h </w:instrText>
          </w:r>
          <w:r>
            <w:fldChar w:fldCharType="separate"/>
          </w:r>
          <w:r>
            <w:t>12</w:t>
          </w:r>
          <w:r>
            <w:fldChar w:fldCharType="end"/>
          </w:r>
          <w:r>
            <w:fldChar w:fldCharType="end"/>
          </w:r>
        </w:p>
        <w:p w14:paraId="785118F0">
          <w:pPr>
            <w:pStyle w:val="10"/>
            <w:tabs>
              <w:tab w:val="right" w:leader="dot" w:pos="8306"/>
            </w:tabs>
          </w:pPr>
          <w:r>
            <w:fldChar w:fldCharType="begin"/>
          </w:r>
          <w:r>
            <w:instrText xml:space="preserve"> HYPERLINK \l _Toc17165 </w:instrText>
          </w:r>
          <w:r>
            <w:fldChar w:fldCharType="separate"/>
          </w:r>
          <w:r>
            <w:rPr>
              <w:rFonts w:hint="eastAsia" w:ascii="Times New Roman" w:hAnsi="Times New Roman"/>
              <w:lang w:val="en-US" w:eastAsia="zh-CN"/>
            </w:rPr>
            <w:t xml:space="preserve">8.1 </w:t>
          </w:r>
          <w:r>
            <w:rPr>
              <w:rFonts w:hint="eastAsia" w:ascii="Times New Roman" w:hAnsi="Times New Roman"/>
            </w:rPr>
            <w:t>主要疗效指标</w:t>
          </w:r>
          <w:r>
            <w:tab/>
          </w:r>
          <w:r>
            <w:fldChar w:fldCharType="begin"/>
          </w:r>
          <w:r>
            <w:instrText xml:space="preserve"> PAGEREF _Toc17165 \h </w:instrText>
          </w:r>
          <w:r>
            <w:fldChar w:fldCharType="separate"/>
          </w:r>
          <w:r>
            <w:t>12</w:t>
          </w:r>
          <w:r>
            <w:fldChar w:fldCharType="end"/>
          </w:r>
          <w:r>
            <w:fldChar w:fldCharType="end"/>
          </w:r>
        </w:p>
        <w:p w14:paraId="0BECCB9E">
          <w:pPr>
            <w:pStyle w:val="10"/>
            <w:tabs>
              <w:tab w:val="right" w:leader="dot" w:pos="8306"/>
            </w:tabs>
          </w:pPr>
          <w:r>
            <w:fldChar w:fldCharType="begin"/>
          </w:r>
          <w:r>
            <w:instrText xml:space="preserve"> HYPERLINK \l _Toc4161 </w:instrText>
          </w:r>
          <w:r>
            <w:fldChar w:fldCharType="separate"/>
          </w:r>
          <w:r>
            <w:rPr>
              <w:rFonts w:hint="eastAsia" w:ascii="Times New Roman" w:hAnsi="Times New Roman"/>
              <w:lang w:val="en-US" w:eastAsia="zh-CN"/>
            </w:rPr>
            <w:t>8</w:t>
          </w:r>
          <w:r>
            <w:rPr>
              <w:rFonts w:ascii="Times New Roman" w:hAnsi="Times New Roman"/>
            </w:rPr>
            <w:t>.2</w:t>
          </w:r>
          <w:r>
            <w:rPr>
              <w:rFonts w:hint="eastAsia" w:ascii="Times New Roman" w:hAnsi="Times New Roman"/>
            </w:rPr>
            <w:t>次要疗效指标</w:t>
          </w:r>
          <w:r>
            <w:tab/>
          </w:r>
          <w:r>
            <w:fldChar w:fldCharType="begin"/>
          </w:r>
          <w:r>
            <w:instrText xml:space="preserve"> PAGEREF _Toc4161 \h </w:instrText>
          </w:r>
          <w:r>
            <w:fldChar w:fldCharType="separate"/>
          </w:r>
          <w:r>
            <w:t>12</w:t>
          </w:r>
          <w:r>
            <w:fldChar w:fldCharType="end"/>
          </w:r>
          <w:r>
            <w:fldChar w:fldCharType="end"/>
          </w:r>
        </w:p>
        <w:p w14:paraId="146D56A4">
          <w:pPr>
            <w:pStyle w:val="10"/>
            <w:tabs>
              <w:tab w:val="right" w:leader="dot" w:pos="8306"/>
            </w:tabs>
          </w:pPr>
          <w:r>
            <w:fldChar w:fldCharType="begin"/>
          </w:r>
          <w:r>
            <w:instrText xml:space="preserve"> HYPERLINK \l _Toc17819 </w:instrText>
          </w:r>
          <w:r>
            <w:fldChar w:fldCharType="separate"/>
          </w:r>
          <w:r>
            <w:rPr>
              <w:rFonts w:hint="eastAsia" w:ascii="Times New Roman" w:hAnsi="Times New Roman"/>
              <w:lang w:val="en-US" w:eastAsia="zh-CN"/>
            </w:rPr>
            <w:t>8.3 安全性评价</w:t>
          </w:r>
          <w:r>
            <w:tab/>
          </w:r>
          <w:r>
            <w:fldChar w:fldCharType="begin"/>
          </w:r>
          <w:r>
            <w:instrText xml:space="preserve"> PAGEREF _Toc17819 \h </w:instrText>
          </w:r>
          <w:r>
            <w:fldChar w:fldCharType="separate"/>
          </w:r>
          <w:r>
            <w:t>13</w:t>
          </w:r>
          <w:r>
            <w:fldChar w:fldCharType="end"/>
          </w:r>
          <w:r>
            <w:fldChar w:fldCharType="end"/>
          </w:r>
        </w:p>
        <w:p w14:paraId="075734FD">
          <w:pPr>
            <w:pStyle w:val="9"/>
            <w:tabs>
              <w:tab w:val="right" w:leader="dot" w:pos="8306"/>
            </w:tabs>
          </w:pPr>
          <w:r>
            <w:fldChar w:fldCharType="begin"/>
          </w:r>
          <w:r>
            <w:instrText xml:space="preserve"> HYPERLINK \l _Toc27289 </w:instrText>
          </w:r>
          <w:r>
            <w:fldChar w:fldCharType="separate"/>
          </w:r>
          <w:r>
            <w:rPr>
              <w:rFonts w:hint="eastAsia"/>
              <w:lang w:val="en-US" w:eastAsia="zh-CN"/>
            </w:rPr>
            <w:t>9、</w:t>
          </w:r>
          <w:r>
            <w:rPr>
              <w:rFonts w:hint="eastAsia"/>
            </w:rPr>
            <w:t>不良事件的观察、记录和报告方法</w:t>
          </w:r>
          <w:r>
            <w:rPr>
              <w:rFonts w:hint="eastAsia"/>
              <w:i/>
              <w:iCs/>
              <w:lang w:eastAsia="zh-CN"/>
            </w:rPr>
            <w:t>（</w:t>
          </w:r>
          <w:r>
            <w:rPr>
              <w:rFonts w:hint="eastAsia"/>
              <w:i/>
              <w:iCs/>
              <w:lang w:val="en-US" w:eastAsia="zh-CN"/>
            </w:rPr>
            <w:t>基本可以直接用</w:t>
          </w:r>
          <w:r>
            <w:rPr>
              <w:rFonts w:hint="eastAsia"/>
              <w:i/>
              <w:iCs/>
              <w:lang w:eastAsia="zh-CN"/>
            </w:rPr>
            <w:t>）</w:t>
          </w:r>
          <w:r>
            <w:tab/>
          </w:r>
          <w:r>
            <w:fldChar w:fldCharType="begin"/>
          </w:r>
          <w:r>
            <w:instrText xml:space="preserve"> PAGEREF _Toc27289 \h </w:instrText>
          </w:r>
          <w:r>
            <w:fldChar w:fldCharType="separate"/>
          </w:r>
          <w:r>
            <w:t>13</w:t>
          </w:r>
          <w:r>
            <w:fldChar w:fldCharType="end"/>
          </w:r>
          <w:r>
            <w:fldChar w:fldCharType="end"/>
          </w:r>
        </w:p>
        <w:p w14:paraId="1E178CA2">
          <w:pPr>
            <w:pStyle w:val="10"/>
            <w:tabs>
              <w:tab w:val="right" w:leader="dot" w:pos="8306"/>
            </w:tabs>
          </w:pPr>
          <w:r>
            <w:fldChar w:fldCharType="begin"/>
          </w:r>
          <w:r>
            <w:instrText xml:space="preserve"> HYPERLINK \l _Toc6311 </w:instrText>
          </w:r>
          <w:r>
            <w:fldChar w:fldCharType="separate"/>
          </w:r>
          <w:r>
            <w:rPr>
              <w:rFonts w:hint="eastAsia" w:ascii="Times New Roman" w:hAnsi="Times New Roman"/>
              <w:lang w:val="en-US" w:eastAsia="zh-CN"/>
            </w:rPr>
            <w:t>9</w:t>
          </w:r>
          <w:r>
            <w:rPr>
              <w:rFonts w:ascii="Times New Roman" w:hAnsi="Times New Roman"/>
            </w:rPr>
            <w:t>.1</w:t>
          </w:r>
          <w:r>
            <w:rPr>
              <w:rFonts w:hint="eastAsia" w:ascii="Times New Roman" w:hAnsi="Times New Roman"/>
            </w:rPr>
            <w:t>不良事件（</w:t>
          </w:r>
          <w:r>
            <w:rPr>
              <w:rFonts w:ascii="Times New Roman" w:hAnsi="Times New Roman"/>
            </w:rPr>
            <w:t>AE</w:t>
          </w:r>
          <w:r>
            <w:rPr>
              <w:rFonts w:hint="eastAsia" w:ascii="Times New Roman" w:hAnsi="Times New Roman"/>
            </w:rPr>
            <w:t>）</w:t>
          </w:r>
          <w:r>
            <w:tab/>
          </w:r>
          <w:r>
            <w:fldChar w:fldCharType="begin"/>
          </w:r>
          <w:r>
            <w:instrText xml:space="preserve"> PAGEREF _Toc6311 \h </w:instrText>
          </w:r>
          <w:r>
            <w:fldChar w:fldCharType="separate"/>
          </w:r>
          <w:r>
            <w:t>13</w:t>
          </w:r>
          <w:r>
            <w:fldChar w:fldCharType="end"/>
          </w:r>
          <w:r>
            <w:fldChar w:fldCharType="end"/>
          </w:r>
        </w:p>
        <w:p w14:paraId="54E1A4FC">
          <w:pPr>
            <w:pStyle w:val="10"/>
            <w:tabs>
              <w:tab w:val="right" w:leader="dot" w:pos="8306"/>
            </w:tabs>
          </w:pPr>
          <w:r>
            <w:fldChar w:fldCharType="begin"/>
          </w:r>
          <w:r>
            <w:instrText xml:space="preserve"> HYPERLINK \l _Toc13013 </w:instrText>
          </w:r>
          <w:r>
            <w:fldChar w:fldCharType="separate"/>
          </w:r>
          <w:r>
            <w:rPr>
              <w:rFonts w:hint="eastAsia" w:ascii="Times New Roman" w:hAnsi="Times New Roman"/>
              <w:lang w:val="en-US" w:eastAsia="zh-CN"/>
            </w:rPr>
            <w:t>9</w:t>
          </w:r>
          <w:r>
            <w:rPr>
              <w:rFonts w:ascii="Times New Roman" w:hAnsi="Times New Roman"/>
            </w:rPr>
            <w:t>.2</w:t>
          </w:r>
          <w:r>
            <w:rPr>
              <w:rFonts w:hint="eastAsia" w:ascii="Times New Roman" w:hAnsi="Times New Roman"/>
            </w:rPr>
            <w:t>获取不良事件信息</w:t>
          </w:r>
          <w:r>
            <w:tab/>
          </w:r>
          <w:r>
            <w:fldChar w:fldCharType="begin"/>
          </w:r>
          <w:r>
            <w:instrText xml:space="preserve"> PAGEREF _Toc13013 \h </w:instrText>
          </w:r>
          <w:r>
            <w:fldChar w:fldCharType="separate"/>
          </w:r>
          <w:r>
            <w:t>14</w:t>
          </w:r>
          <w:r>
            <w:fldChar w:fldCharType="end"/>
          </w:r>
          <w:r>
            <w:fldChar w:fldCharType="end"/>
          </w:r>
        </w:p>
        <w:p w14:paraId="5B800B3C">
          <w:pPr>
            <w:pStyle w:val="10"/>
            <w:tabs>
              <w:tab w:val="right" w:leader="dot" w:pos="8306"/>
            </w:tabs>
          </w:pPr>
          <w:r>
            <w:fldChar w:fldCharType="begin"/>
          </w:r>
          <w:r>
            <w:instrText xml:space="preserve"> HYPERLINK \l _Toc17653 </w:instrText>
          </w:r>
          <w:r>
            <w:fldChar w:fldCharType="separate"/>
          </w:r>
          <w:r>
            <w:rPr>
              <w:rFonts w:hint="eastAsia" w:ascii="Times New Roman" w:hAnsi="Times New Roman"/>
              <w:lang w:val="en-US" w:eastAsia="zh-CN"/>
            </w:rPr>
            <w:t>9</w:t>
          </w:r>
          <w:r>
            <w:rPr>
              <w:rFonts w:ascii="Times New Roman" w:hAnsi="Times New Roman"/>
            </w:rPr>
            <w:t>.3</w:t>
          </w:r>
          <w:r>
            <w:rPr>
              <w:rFonts w:hint="eastAsia" w:ascii="Times New Roman" w:hAnsi="Times New Roman"/>
            </w:rPr>
            <w:t>不良事件记录</w:t>
          </w:r>
          <w:r>
            <w:tab/>
          </w:r>
          <w:r>
            <w:fldChar w:fldCharType="begin"/>
          </w:r>
          <w:r>
            <w:instrText xml:space="preserve"> PAGEREF _Toc17653 \h </w:instrText>
          </w:r>
          <w:r>
            <w:fldChar w:fldCharType="separate"/>
          </w:r>
          <w:r>
            <w:t>14</w:t>
          </w:r>
          <w:r>
            <w:fldChar w:fldCharType="end"/>
          </w:r>
          <w:r>
            <w:fldChar w:fldCharType="end"/>
          </w:r>
        </w:p>
        <w:p w14:paraId="48C3DF7C">
          <w:pPr>
            <w:pStyle w:val="10"/>
            <w:tabs>
              <w:tab w:val="right" w:leader="dot" w:pos="8306"/>
            </w:tabs>
          </w:pPr>
          <w:r>
            <w:fldChar w:fldCharType="begin"/>
          </w:r>
          <w:r>
            <w:instrText xml:space="preserve"> HYPERLINK \l _Toc17291 </w:instrText>
          </w:r>
          <w:r>
            <w:fldChar w:fldCharType="separate"/>
          </w:r>
          <w:r>
            <w:rPr>
              <w:rFonts w:hint="eastAsia" w:ascii="Times New Roman" w:hAnsi="Times New Roman"/>
              <w:lang w:val="en-US" w:eastAsia="zh-CN"/>
            </w:rPr>
            <w:t>9</w:t>
          </w:r>
          <w:r>
            <w:rPr>
              <w:rFonts w:ascii="Times New Roman" w:hAnsi="Times New Roman"/>
            </w:rPr>
            <w:t>.4</w:t>
          </w:r>
          <w:r>
            <w:rPr>
              <w:rFonts w:hint="eastAsia" w:ascii="Times New Roman" w:hAnsi="Times New Roman"/>
            </w:rPr>
            <w:t>不良事件的严重程度</w:t>
          </w:r>
          <w:r>
            <w:tab/>
          </w:r>
          <w:r>
            <w:fldChar w:fldCharType="begin"/>
          </w:r>
          <w:r>
            <w:instrText xml:space="preserve"> PAGEREF _Toc17291 \h </w:instrText>
          </w:r>
          <w:r>
            <w:fldChar w:fldCharType="separate"/>
          </w:r>
          <w:r>
            <w:t>14</w:t>
          </w:r>
          <w:r>
            <w:fldChar w:fldCharType="end"/>
          </w:r>
          <w:r>
            <w:fldChar w:fldCharType="end"/>
          </w:r>
        </w:p>
        <w:p w14:paraId="1C4A9E3E">
          <w:pPr>
            <w:pStyle w:val="10"/>
            <w:tabs>
              <w:tab w:val="right" w:leader="dot" w:pos="8306"/>
            </w:tabs>
          </w:pPr>
          <w:r>
            <w:fldChar w:fldCharType="begin"/>
          </w:r>
          <w:r>
            <w:instrText xml:space="preserve"> HYPERLINK \l _Toc25626 </w:instrText>
          </w:r>
          <w:r>
            <w:fldChar w:fldCharType="separate"/>
          </w:r>
          <w:r>
            <w:rPr>
              <w:rFonts w:hint="eastAsia" w:ascii="Times New Roman" w:hAnsi="Times New Roman"/>
              <w:lang w:val="en-US" w:eastAsia="zh-CN"/>
            </w:rPr>
            <w:t>9</w:t>
          </w:r>
          <w:r>
            <w:rPr>
              <w:rFonts w:ascii="Times New Roman" w:hAnsi="Times New Roman"/>
            </w:rPr>
            <w:t>.5</w:t>
          </w:r>
          <w:r>
            <w:rPr>
              <w:rFonts w:hint="eastAsia" w:ascii="Times New Roman" w:hAnsi="Times New Roman"/>
            </w:rPr>
            <w:t>不良事件与药物因果关系判断</w:t>
          </w:r>
          <w:r>
            <w:tab/>
          </w:r>
          <w:r>
            <w:fldChar w:fldCharType="begin"/>
          </w:r>
          <w:r>
            <w:instrText xml:space="preserve"> PAGEREF _Toc25626 \h </w:instrText>
          </w:r>
          <w:r>
            <w:fldChar w:fldCharType="separate"/>
          </w:r>
          <w:r>
            <w:t>14</w:t>
          </w:r>
          <w:r>
            <w:fldChar w:fldCharType="end"/>
          </w:r>
          <w:r>
            <w:fldChar w:fldCharType="end"/>
          </w:r>
        </w:p>
        <w:p w14:paraId="19FD26CF">
          <w:pPr>
            <w:pStyle w:val="6"/>
            <w:tabs>
              <w:tab w:val="right" w:leader="dot" w:pos="8306"/>
            </w:tabs>
          </w:pPr>
          <w:r>
            <w:fldChar w:fldCharType="begin"/>
          </w:r>
          <w:r>
            <w:instrText xml:space="preserve"> HYPERLINK \l _Toc15337 </w:instrText>
          </w:r>
          <w:r>
            <w:fldChar w:fldCharType="separate"/>
          </w:r>
          <w:r>
            <w:rPr>
              <w:rFonts w:hint="eastAsia" w:ascii="Times New Roman" w:hAnsi="Times New Roman"/>
              <w:lang w:val="en-US" w:eastAsia="zh-CN"/>
            </w:rPr>
            <w:t>9</w:t>
          </w:r>
          <w:r>
            <w:rPr>
              <w:rFonts w:ascii="Times New Roman" w:hAnsi="Times New Roman"/>
            </w:rPr>
            <w:t>.</w:t>
          </w:r>
          <w:r>
            <w:t>5.1</w:t>
          </w:r>
          <w:r>
            <w:rPr>
              <w:rFonts w:hint="eastAsia"/>
            </w:rPr>
            <w:t>因果判断的有关指标</w:t>
          </w:r>
          <w:r>
            <w:tab/>
          </w:r>
          <w:r>
            <w:fldChar w:fldCharType="begin"/>
          </w:r>
          <w:r>
            <w:instrText xml:space="preserve"> PAGEREF _Toc15337 \h </w:instrText>
          </w:r>
          <w:r>
            <w:fldChar w:fldCharType="separate"/>
          </w:r>
          <w:r>
            <w:t>14</w:t>
          </w:r>
          <w:r>
            <w:fldChar w:fldCharType="end"/>
          </w:r>
          <w:r>
            <w:fldChar w:fldCharType="end"/>
          </w:r>
        </w:p>
        <w:p w14:paraId="170F4F40">
          <w:pPr>
            <w:pStyle w:val="6"/>
            <w:tabs>
              <w:tab w:val="right" w:leader="dot" w:pos="8306"/>
            </w:tabs>
          </w:pPr>
          <w:r>
            <w:fldChar w:fldCharType="begin"/>
          </w:r>
          <w:r>
            <w:instrText xml:space="preserve"> HYPERLINK \l _Toc7348 </w:instrText>
          </w:r>
          <w:r>
            <w:fldChar w:fldCharType="separate"/>
          </w:r>
          <w:r>
            <w:rPr>
              <w:rFonts w:hint="eastAsia" w:ascii="Times New Roman" w:hAnsi="Times New Roman"/>
              <w:lang w:val="en-US" w:eastAsia="zh-CN"/>
            </w:rPr>
            <w:t>9</w:t>
          </w:r>
          <w:r>
            <w:rPr>
              <w:rFonts w:ascii="Times New Roman" w:hAnsi="Times New Roman"/>
            </w:rPr>
            <w:t>.</w:t>
          </w:r>
          <w:r>
            <w:t>5.2</w:t>
          </w:r>
          <w:r>
            <w:rPr>
              <w:rFonts w:hint="eastAsia"/>
            </w:rPr>
            <w:t>因果关系的判断</w:t>
          </w:r>
          <w:r>
            <w:tab/>
          </w:r>
          <w:r>
            <w:fldChar w:fldCharType="begin"/>
          </w:r>
          <w:r>
            <w:instrText xml:space="preserve"> PAGEREF _Toc7348 \h </w:instrText>
          </w:r>
          <w:r>
            <w:fldChar w:fldCharType="separate"/>
          </w:r>
          <w:r>
            <w:t>14</w:t>
          </w:r>
          <w:r>
            <w:fldChar w:fldCharType="end"/>
          </w:r>
          <w:r>
            <w:fldChar w:fldCharType="end"/>
          </w:r>
        </w:p>
        <w:p w14:paraId="49229566">
          <w:pPr>
            <w:pStyle w:val="10"/>
            <w:tabs>
              <w:tab w:val="right" w:leader="dot" w:pos="8306"/>
            </w:tabs>
          </w:pPr>
          <w:r>
            <w:fldChar w:fldCharType="begin"/>
          </w:r>
          <w:r>
            <w:instrText xml:space="preserve"> HYPERLINK \l _Toc17307 </w:instrText>
          </w:r>
          <w:r>
            <w:fldChar w:fldCharType="separate"/>
          </w:r>
          <w:r>
            <w:rPr>
              <w:rFonts w:hint="eastAsia" w:ascii="Times New Roman" w:hAnsi="Times New Roman"/>
              <w:lang w:val="en-US" w:eastAsia="zh-CN"/>
            </w:rPr>
            <w:t>9</w:t>
          </w:r>
          <w:r>
            <w:rPr>
              <w:rFonts w:ascii="Times New Roman" w:hAnsi="Times New Roman"/>
            </w:rPr>
            <w:t>.6</w:t>
          </w:r>
          <w:r>
            <w:rPr>
              <w:rFonts w:hint="eastAsia" w:ascii="Times New Roman" w:hAnsi="Times New Roman"/>
            </w:rPr>
            <w:t>不良事件处理</w:t>
          </w:r>
          <w:r>
            <w:tab/>
          </w:r>
          <w:r>
            <w:fldChar w:fldCharType="begin"/>
          </w:r>
          <w:r>
            <w:instrText xml:space="preserve"> PAGEREF _Toc17307 \h </w:instrText>
          </w:r>
          <w:r>
            <w:fldChar w:fldCharType="separate"/>
          </w:r>
          <w:r>
            <w:t>15</w:t>
          </w:r>
          <w:r>
            <w:fldChar w:fldCharType="end"/>
          </w:r>
          <w:r>
            <w:fldChar w:fldCharType="end"/>
          </w:r>
        </w:p>
        <w:p w14:paraId="2DBE5717">
          <w:pPr>
            <w:pStyle w:val="6"/>
            <w:tabs>
              <w:tab w:val="right" w:leader="dot" w:pos="8306"/>
            </w:tabs>
          </w:pPr>
          <w:r>
            <w:fldChar w:fldCharType="begin"/>
          </w:r>
          <w:r>
            <w:instrText xml:space="preserve"> HYPERLINK \l _Toc11580 </w:instrText>
          </w:r>
          <w:r>
            <w:fldChar w:fldCharType="separate"/>
          </w:r>
          <w:r>
            <w:rPr>
              <w:rFonts w:hint="eastAsia" w:ascii="Times New Roman" w:hAnsi="Times New Roman"/>
              <w:lang w:val="en-US" w:eastAsia="zh-CN"/>
            </w:rPr>
            <w:t>9</w:t>
          </w:r>
          <w:r>
            <w:rPr>
              <w:rFonts w:ascii="Times New Roman" w:hAnsi="Times New Roman"/>
            </w:rPr>
            <w:t>.</w:t>
          </w:r>
          <w:r>
            <w:t>6.1</w:t>
          </w:r>
          <w:r>
            <w:rPr>
              <w:rFonts w:hint="eastAsia"/>
            </w:rPr>
            <w:t>记录与报告</w:t>
          </w:r>
          <w:r>
            <w:tab/>
          </w:r>
          <w:r>
            <w:fldChar w:fldCharType="begin"/>
          </w:r>
          <w:r>
            <w:instrText xml:space="preserve"> PAGEREF _Toc11580 \h </w:instrText>
          </w:r>
          <w:r>
            <w:fldChar w:fldCharType="separate"/>
          </w:r>
          <w:r>
            <w:t>15</w:t>
          </w:r>
          <w:r>
            <w:fldChar w:fldCharType="end"/>
          </w:r>
          <w:r>
            <w:fldChar w:fldCharType="end"/>
          </w:r>
        </w:p>
        <w:p w14:paraId="72BBB6F0">
          <w:pPr>
            <w:pStyle w:val="6"/>
            <w:tabs>
              <w:tab w:val="right" w:leader="dot" w:pos="8306"/>
            </w:tabs>
          </w:pPr>
          <w:r>
            <w:fldChar w:fldCharType="begin"/>
          </w:r>
          <w:r>
            <w:instrText xml:space="preserve"> HYPERLINK \l _Toc26313 </w:instrText>
          </w:r>
          <w:r>
            <w:fldChar w:fldCharType="separate"/>
          </w:r>
          <w:r>
            <w:rPr>
              <w:rFonts w:hint="eastAsia" w:ascii="Times New Roman" w:hAnsi="Times New Roman"/>
              <w:lang w:val="en-US" w:eastAsia="zh-CN"/>
            </w:rPr>
            <w:t>9</w:t>
          </w:r>
          <w:r>
            <w:rPr>
              <w:rFonts w:ascii="Times New Roman" w:hAnsi="Times New Roman"/>
            </w:rPr>
            <w:t>.</w:t>
          </w:r>
          <w:r>
            <w:t>6.2</w:t>
          </w:r>
          <w:r>
            <w:rPr>
              <w:rFonts w:hint="eastAsia"/>
            </w:rPr>
            <w:t>紧急破盲信封的拆阅与处理</w:t>
          </w:r>
          <w:r>
            <w:tab/>
          </w:r>
          <w:r>
            <w:fldChar w:fldCharType="begin"/>
          </w:r>
          <w:r>
            <w:instrText xml:space="preserve"> PAGEREF _Toc26313 \h </w:instrText>
          </w:r>
          <w:r>
            <w:fldChar w:fldCharType="separate"/>
          </w:r>
          <w:r>
            <w:t>15</w:t>
          </w:r>
          <w:r>
            <w:fldChar w:fldCharType="end"/>
          </w:r>
          <w:r>
            <w:fldChar w:fldCharType="end"/>
          </w:r>
        </w:p>
        <w:p w14:paraId="627CD4A6">
          <w:pPr>
            <w:pStyle w:val="6"/>
            <w:tabs>
              <w:tab w:val="right" w:leader="dot" w:pos="8306"/>
            </w:tabs>
          </w:pPr>
          <w:r>
            <w:fldChar w:fldCharType="begin"/>
          </w:r>
          <w:r>
            <w:instrText xml:space="preserve"> HYPERLINK \l _Toc25220 </w:instrText>
          </w:r>
          <w:r>
            <w:fldChar w:fldCharType="separate"/>
          </w:r>
          <w:r>
            <w:rPr>
              <w:rFonts w:hint="eastAsia" w:ascii="Times New Roman" w:hAnsi="Times New Roman"/>
              <w:lang w:val="en-US" w:eastAsia="zh-CN"/>
            </w:rPr>
            <w:t>9</w:t>
          </w:r>
          <w:r>
            <w:rPr>
              <w:rFonts w:ascii="Times New Roman" w:hAnsi="Times New Roman"/>
            </w:rPr>
            <w:t>.</w:t>
          </w:r>
          <w:r>
            <w:t>6.3</w:t>
          </w:r>
          <w:r>
            <w:rPr>
              <w:rFonts w:hint="eastAsia"/>
            </w:rPr>
            <w:t>不良事件处理</w:t>
          </w:r>
          <w:r>
            <w:tab/>
          </w:r>
          <w:r>
            <w:fldChar w:fldCharType="begin"/>
          </w:r>
          <w:r>
            <w:instrText xml:space="preserve"> PAGEREF _Toc25220 \h </w:instrText>
          </w:r>
          <w:r>
            <w:fldChar w:fldCharType="separate"/>
          </w:r>
          <w:r>
            <w:t>15</w:t>
          </w:r>
          <w:r>
            <w:fldChar w:fldCharType="end"/>
          </w:r>
          <w:r>
            <w:fldChar w:fldCharType="end"/>
          </w:r>
        </w:p>
        <w:p w14:paraId="337E86EA">
          <w:pPr>
            <w:pStyle w:val="10"/>
            <w:tabs>
              <w:tab w:val="right" w:leader="dot" w:pos="8306"/>
            </w:tabs>
          </w:pPr>
          <w:r>
            <w:fldChar w:fldCharType="begin"/>
          </w:r>
          <w:r>
            <w:instrText xml:space="preserve"> HYPERLINK \l _Toc4893 </w:instrText>
          </w:r>
          <w:r>
            <w:fldChar w:fldCharType="separate"/>
          </w:r>
          <w:r>
            <w:rPr>
              <w:rFonts w:hint="eastAsia" w:ascii="Times New Roman" w:hAnsi="Times New Roman"/>
              <w:lang w:val="en-US" w:eastAsia="zh-CN"/>
            </w:rPr>
            <w:t>9</w:t>
          </w:r>
          <w:r>
            <w:rPr>
              <w:rFonts w:ascii="Times New Roman" w:hAnsi="Times New Roman"/>
            </w:rPr>
            <w:t>.7</w:t>
          </w:r>
          <w:r>
            <w:rPr>
              <w:rFonts w:hint="eastAsia" w:ascii="Times New Roman" w:hAnsi="Times New Roman"/>
            </w:rPr>
            <w:t>药物不良反应</w:t>
          </w:r>
          <w:r>
            <w:tab/>
          </w:r>
          <w:r>
            <w:fldChar w:fldCharType="begin"/>
          </w:r>
          <w:r>
            <w:instrText xml:space="preserve"> PAGEREF _Toc4893 \h </w:instrText>
          </w:r>
          <w:r>
            <w:fldChar w:fldCharType="separate"/>
          </w:r>
          <w:r>
            <w:t>16</w:t>
          </w:r>
          <w:r>
            <w:fldChar w:fldCharType="end"/>
          </w:r>
          <w:r>
            <w:fldChar w:fldCharType="end"/>
          </w:r>
        </w:p>
        <w:p w14:paraId="4F7762D0">
          <w:pPr>
            <w:pStyle w:val="10"/>
            <w:tabs>
              <w:tab w:val="right" w:leader="dot" w:pos="8306"/>
            </w:tabs>
          </w:pPr>
          <w:r>
            <w:fldChar w:fldCharType="begin"/>
          </w:r>
          <w:r>
            <w:instrText xml:space="preserve"> HYPERLINK \l _Toc32551 </w:instrText>
          </w:r>
          <w:r>
            <w:fldChar w:fldCharType="separate"/>
          </w:r>
          <w:r>
            <w:rPr>
              <w:rFonts w:hint="eastAsia" w:ascii="Times New Roman" w:hAnsi="Times New Roman"/>
              <w:lang w:val="en-US" w:eastAsia="zh-CN"/>
            </w:rPr>
            <w:t>9</w:t>
          </w:r>
          <w:r>
            <w:rPr>
              <w:rFonts w:ascii="Times New Roman" w:hAnsi="Times New Roman"/>
            </w:rPr>
            <w:t>.8</w:t>
          </w:r>
          <w:r>
            <w:rPr>
              <w:rFonts w:hint="eastAsia" w:ascii="Times New Roman" w:hAnsi="Times New Roman"/>
            </w:rPr>
            <w:t>非预期不良反应定义</w:t>
          </w:r>
          <w:r>
            <w:tab/>
          </w:r>
          <w:r>
            <w:fldChar w:fldCharType="begin"/>
          </w:r>
          <w:r>
            <w:instrText xml:space="preserve"> PAGEREF _Toc32551 \h </w:instrText>
          </w:r>
          <w:r>
            <w:fldChar w:fldCharType="separate"/>
          </w:r>
          <w:r>
            <w:t>16</w:t>
          </w:r>
          <w:r>
            <w:fldChar w:fldCharType="end"/>
          </w:r>
          <w:r>
            <w:fldChar w:fldCharType="end"/>
          </w:r>
        </w:p>
        <w:p w14:paraId="09706087">
          <w:pPr>
            <w:pStyle w:val="10"/>
            <w:tabs>
              <w:tab w:val="right" w:leader="dot" w:pos="8306"/>
            </w:tabs>
          </w:pPr>
          <w:r>
            <w:fldChar w:fldCharType="begin"/>
          </w:r>
          <w:r>
            <w:instrText xml:space="preserve"> HYPERLINK \l _Toc17910 </w:instrText>
          </w:r>
          <w:r>
            <w:fldChar w:fldCharType="separate"/>
          </w:r>
          <w:r>
            <w:rPr>
              <w:rFonts w:hint="eastAsia" w:ascii="Times New Roman" w:hAnsi="Times New Roman"/>
              <w:lang w:val="en-US" w:eastAsia="zh-CN"/>
            </w:rPr>
            <w:t>9</w:t>
          </w:r>
          <w:r>
            <w:rPr>
              <w:rFonts w:ascii="Times New Roman" w:hAnsi="Times New Roman"/>
            </w:rPr>
            <w:t>.</w:t>
          </w:r>
          <w:r>
            <w:rPr>
              <w:rFonts w:ascii="Times New Roman" w:hAnsi="Times New Roman"/>
              <w:lang w:eastAsia="zh-TW"/>
            </w:rPr>
            <w:t>9</w:t>
          </w:r>
          <w:r>
            <w:rPr>
              <w:rFonts w:hint="eastAsia" w:ascii="Times New Roman" w:hAnsi="Times New Roman"/>
              <w:lang w:eastAsia="zh-TW"/>
            </w:rPr>
            <w:t>妊娠事件</w:t>
          </w:r>
          <w:r>
            <w:tab/>
          </w:r>
          <w:r>
            <w:fldChar w:fldCharType="begin"/>
          </w:r>
          <w:r>
            <w:instrText xml:space="preserve"> PAGEREF _Toc17910 \h </w:instrText>
          </w:r>
          <w:r>
            <w:fldChar w:fldCharType="separate"/>
          </w:r>
          <w:r>
            <w:t>16</w:t>
          </w:r>
          <w:r>
            <w:fldChar w:fldCharType="end"/>
          </w:r>
          <w:r>
            <w:fldChar w:fldCharType="end"/>
          </w:r>
        </w:p>
        <w:p w14:paraId="4AF29920">
          <w:pPr>
            <w:pStyle w:val="10"/>
            <w:tabs>
              <w:tab w:val="right" w:leader="dot" w:pos="8306"/>
            </w:tabs>
          </w:pPr>
          <w:r>
            <w:fldChar w:fldCharType="begin"/>
          </w:r>
          <w:r>
            <w:instrText xml:space="preserve"> HYPERLINK \l _Toc883 </w:instrText>
          </w:r>
          <w:r>
            <w:fldChar w:fldCharType="separate"/>
          </w:r>
          <w:r>
            <w:rPr>
              <w:rFonts w:hint="eastAsia" w:ascii="Times New Roman" w:hAnsi="Times New Roman"/>
              <w:lang w:val="en-US" w:eastAsia="zh-CN"/>
            </w:rPr>
            <w:t>9</w:t>
          </w:r>
          <w:r>
            <w:rPr>
              <w:rFonts w:ascii="Times New Roman" w:hAnsi="Times New Roman"/>
            </w:rPr>
            <w:t>.10</w:t>
          </w:r>
          <w:r>
            <w:rPr>
              <w:rFonts w:hint="eastAsia" w:ascii="Times New Roman" w:hAnsi="Times New Roman"/>
            </w:rPr>
            <w:t>严重不良事件（</w:t>
          </w:r>
          <w:r>
            <w:rPr>
              <w:rFonts w:ascii="Times New Roman" w:hAnsi="Times New Roman"/>
            </w:rPr>
            <w:t>SAE</w:t>
          </w:r>
          <w:r>
            <w:rPr>
              <w:rFonts w:hint="eastAsia" w:ascii="Times New Roman" w:hAnsi="Times New Roman"/>
            </w:rPr>
            <w:t>）</w:t>
          </w:r>
          <w:r>
            <w:tab/>
          </w:r>
          <w:r>
            <w:fldChar w:fldCharType="begin"/>
          </w:r>
          <w:r>
            <w:instrText xml:space="preserve"> PAGEREF _Toc883 \h </w:instrText>
          </w:r>
          <w:r>
            <w:fldChar w:fldCharType="separate"/>
          </w:r>
          <w:r>
            <w:t>16</w:t>
          </w:r>
          <w:r>
            <w:fldChar w:fldCharType="end"/>
          </w:r>
          <w:r>
            <w:fldChar w:fldCharType="end"/>
          </w:r>
        </w:p>
        <w:p w14:paraId="3B0BF8A3">
          <w:pPr>
            <w:pStyle w:val="6"/>
            <w:tabs>
              <w:tab w:val="right" w:leader="dot" w:pos="8306"/>
            </w:tabs>
          </w:pPr>
          <w:r>
            <w:fldChar w:fldCharType="begin"/>
          </w:r>
          <w:r>
            <w:instrText xml:space="preserve"> HYPERLINK \l _Toc15663 </w:instrText>
          </w:r>
          <w:r>
            <w:fldChar w:fldCharType="separate"/>
          </w:r>
          <w:r>
            <w:rPr>
              <w:rFonts w:hint="eastAsia" w:ascii="Times New Roman" w:hAnsi="Times New Roman"/>
              <w:lang w:val="en-US" w:eastAsia="zh-CN"/>
            </w:rPr>
            <w:t>9</w:t>
          </w:r>
          <w:r>
            <w:rPr>
              <w:rFonts w:ascii="Times New Roman" w:hAnsi="Times New Roman"/>
            </w:rPr>
            <w:t>.</w:t>
          </w:r>
          <w:r>
            <w:t>10.1</w:t>
          </w:r>
          <w:r>
            <w:rPr>
              <w:rFonts w:hint="eastAsia"/>
            </w:rPr>
            <w:t>发生</w:t>
          </w:r>
          <w:r>
            <w:t>SAE</w:t>
          </w:r>
          <w:r>
            <w:rPr>
              <w:rFonts w:hint="eastAsia"/>
            </w:rPr>
            <w:t>时对受试者的处理</w:t>
          </w:r>
          <w:r>
            <w:tab/>
          </w:r>
          <w:r>
            <w:fldChar w:fldCharType="begin"/>
          </w:r>
          <w:r>
            <w:instrText xml:space="preserve"> PAGEREF _Toc15663 \h </w:instrText>
          </w:r>
          <w:r>
            <w:fldChar w:fldCharType="separate"/>
          </w:r>
          <w:r>
            <w:t>17</w:t>
          </w:r>
          <w:r>
            <w:fldChar w:fldCharType="end"/>
          </w:r>
          <w:r>
            <w:fldChar w:fldCharType="end"/>
          </w:r>
        </w:p>
        <w:p w14:paraId="3F358935">
          <w:pPr>
            <w:pStyle w:val="6"/>
            <w:tabs>
              <w:tab w:val="right" w:leader="dot" w:pos="8306"/>
            </w:tabs>
          </w:pPr>
          <w:r>
            <w:fldChar w:fldCharType="begin"/>
          </w:r>
          <w:r>
            <w:instrText xml:space="preserve"> HYPERLINK \l _Toc399 </w:instrText>
          </w:r>
          <w:r>
            <w:fldChar w:fldCharType="separate"/>
          </w:r>
          <w:r>
            <w:rPr>
              <w:rFonts w:hint="eastAsia" w:ascii="Times New Roman" w:hAnsi="Times New Roman"/>
              <w:lang w:val="en-US" w:eastAsia="zh-CN"/>
            </w:rPr>
            <w:t>9</w:t>
          </w:r>
          <w:r>
            <w:rPr>
              <w:rFonts w:ascii="Times New Roman" w:hAnsi="Times New Roman"/>
            </w:rPr>
            <w:t>.</w:t>
          </w:r>
          <w:r>
            <w:t>10.2 SAE</w:t>
          </w:r>
          <w:r>
            <w:rPr>
              <w:rFonts w:hint="eastAsia"/>
            </w:rPr>
            <w:t>的记录与报告</w:t>
          </w:r>
          <w:r>
            <w:tab/>
          </w:r>
          <w:r>
            <w:fldChar w:fldCharType="begin"/>
          </w:r>
          <w:r>
            <w:instrText xml:space="preserve"> PAGEREF _Toc399 \h </w:instrText>
          </w:r>
          <w:r>
            <w:fldChar w:fldCharType="separate"/>
          </w:r>
          <w:r>
            <w:t>17</w:t>
          </w:r>
          <w:r>
            <w:fldChar w:fldCharType="end"/>
          </w:r>
          <w:r>
            <w:fldChar w:fldCharType="end"/>
          </w:r>
        </w:p>
        <w:p w14:paraId="1559D629">
          <w:pPr>
            <w:pStyle w:val="9"/>
            <w:tabs>
              <w:tab w:val="right" w:leader="dot" w:pos="8306"/>
            </w:tabs>
          </w:pPr>
          <w:r>
            <w:fldChar w:fldCharType="begin"/>
          </w:r>
          <w:r>
            <w:instrText xml:space="preserve"> HYPERLINK \l _Toc18214 </w:instrText>
          </w:r>
          <w:r>
            <w:fldChar w:fldCharType="separate"/>
          </w:r>
          <w:r>
            <w:rPr>
              <w:rFonts w:hint="eastAsia"/>
              <w:lang w:val="en-US" w:eastAsia="zh-CN"/>
            </w:rPr>
            <w:t>10、临床试验数据质量控制与管理</w:t>
          </w:r>
          <w:r>
            <w:rPr>
              <w:rFonts w:hint="eastAsia"/>
              <w:i/>
              <w:iCs/>
              <w:lang w:eastAsia="zh-CN"/>
            </w:rPr>
            <w:t>（</w:t>
          </w:r>
          <w:r>
            <w:rPr>
              <w:rFonts w:hint="eastAsia"/>
              <w:i/>
              <w:iCs/>
              <w:lang w:val="en-US" w:eastAsia="zh-CN"/>
            </w:rPr>
            <w:t>基本可以直接用</w:t>
          </w:r>
          <w:r>
            <w:rPr>
              <w:rFonts w:hint="eastAsia"/>
              <w:i/>
              <w:iCs/>
              <w:lang w:eastAsia="zh-CN"/>
            </w:rPr>
            <w:t>）</w:t>
          </w:r>
          <w:r>
            <w:tab/>
          </w:r>
          <w:r>
            <w:fldChar w:fldCharType="begin"/>
          </w:r>
          <w:r>
            <w:instrText xml:space="preserve"> PAGEREF _Toc18214 \h </w:instrText>
          </w:r>
          <w:r>
            <w:fldChar w:fldCharType="separate"/>
          </w:r>
          <w:r>
            <w:t>17</w:t>
          </w:r>
          <w:r>
            <w:fldChar w:fldCharType="end"/>
          </w:r>
          <w:r>
            <w:fldChar w:fldCharType="end"/>
          </w:r>
        </w:p>
        <w:p w14:paraId="0A01233B">
          <w:pPr>
            <w:pStyle w:val="6"/>
            <w:tabs>
              <w:tab w:val="right" w:leader="dot" w:pos="8306"/>
            </w:tabs>
            <w:ind w:left="0" w:leftChars="0" w:firstLine="420" w:firstLineChars="200"/>
          </w:pPr>
          <w:r>
            <w:fldChar w:fldCharType="begin"/>
          </w:r>
          <w:r>
            <w:instrText xml:space="preserve"> HYPERLINK \l _Toc18414 </w:instrText>
          </w:r>
          <w:r>
            <w:fldChar w:fldCharType="separate"/>
          </w:r>
          <w:r>
            <w:rPr>
              <w:rFonts w:hint="eastAsia" w:ascii="Times New Roman" w:hAnsi="Times New Roman"/>
              <w:lang w:val="en-US" w:eastAsia="zh-CN"/>
            </w:rPr>
            <w:t>10.1 研究者</w:t>
          </w:r>
          <w:r>
            <w:tab/>
          </w:r>
          <w:r>
            <w:fldChar w:fldCharType="begin"/>
          </w:r>
          <w:r>
            <w:instrText xml:space="preserve"> PAGEREF _Toc18414 \h </w:instrText>
          </w:r>
          <w:r>
            <w:fldChar w:fldCharType="separate"/>
          </w:r>
          <w:r>
            <w:t>17</w:t>
          </w:r>
          <w:r>
            <w:fldChar w:fldCharType="end"/>
          </w:r>
          <w:r>
            <w:fldChar w:fldCharType="end"/>
          </w:r>
        </w:p>
        <w:p w14:paraId="7209F033">
          <w:pPr>
            <w:pStyle w:val="6"/>
            <w:tabs>
              <w:tab w:val="right" w:leader="dot" w:pos="8306"/>
            </w:tabs>
            <w:ind w:left="0" w:leftChars="0" w:firstLine="420" w:firstLineChars="200"/>
          </w:pPr>
          <w:r>
            <w:fldChar w:fldCharType="begin"/>
          </w:r>
          <w:r>
            <w:instrText xml:space="preserve"> HYPERLINK \l _Toc29665 </w:instrText>
          </w:r>
          <w:r>
            <w:fldChar w:fldCharType="separate"/>
          </w:r>
          <w:r>
            <w:rPr>
              <w:rFonts w:hint="eastAsia" w:ascii="Times New Roman" w:hAnsi="Times New Roman"/>
              <w:lang w:val="en-US" w:eastAsia="zh-CN"/>
            </w:rPr>
            <w:t>10.2依从性</w:t>
          </w:r>
          <w:r>
            <w:tab/>
          </w:r>
          <w:r>
            <w:fldChar w:fldCharType="begin"/>
          </w:r>
          <w:r>
            <w:instrText xml:space="preserve"> PAGEREF _Toc29665 \h </w:instrText>
          </w:r>
          <w:r>
            <w:fldChar w:fldCharType="separate"/>
          </w:r>
          <w:r>
            <w:t>17</w:t>
          </w:r>
          <w:r>
            <w:fldChar w:fldCharType="end"/>
          </w:r>
          <w:r>
            <w:fldChar w:fldCharType="end"/>
          </w:r>
        </w:p>
        <w:p w14:paraId="4079FEA8">
          <w:pPr>
            <w:pStyle w:val="9"/>
            <w:tabs>
              <w:tab w:val="right" w:leader="dot" w:pos="8306"/>
            </w:tabs>
          </w:pPr>
          <w:r>
            <w:fldChar w:fldCharType="begin"/>
          </w:r>
          <w:r>
            <w:instrText xml:space="preserve"> HYPERLINK \l _Toc15443 </w:instrText>
          </w:r>
          <w:r>
            <w:fldChar w:fldCharType="separate"/>
          </w:r>
          <w:r>
            <w:rPr>
              <w:rFonts w:hint="eastAsia"/>
              <w:lang w:val="en-US" w:eastAsia="zh-CN"/>
            </w:rPr>
            <w:t>11、统计学分析</w:t>
          </w:r>
          <w:r>
            <w:rPr>
              <w:rFonts w:hint="eastAsia"/>
              <w:i/>
              <w:iCs/>
              <w:lang w:eastAsia="zh-CN"/>
            </w:rPr>
            <w:t>（</w:t>
          </w:r>
          <w:r>
            <w:rPr>
              <w:rFonts w:hint="eastAsia"/>
              <w:i/>
              <w:iCs/>
              <w:lang w:val="en-US" w:eastAsia="zh-CN"/>
            </w:rPr>
            <w:t>根据实际数据统计方案制定，以下供参考</w:t>
          </w:r>
          <w:r>
            <w:rPr>
              <w:rFonts w:hint="eastAsia"/>
              <w:i/>
              <w:iCs/>
              <w:lang w:eastAsia="zh-CN"/>
            </w:rPr>
            <w:t>）</w:t>
          </w:r>
          <w:r>
            <w:tab/>
          </w:r>
          <w:r>
            <w:fldChar w:fldCharType="begin"/>
          </w:r>
          <w:r>
            <w:instrText xml:space="preserve"> PAGEREF _Toc15443 \h </w:instrText>
          </w:r>
          <w:r>
            <w:fldChar w:fldCharType="separate"/>
          </w:r>
          <w:r>
            <w:t>17</w:t>
          </w:r>
          <w:r>
            <w:fldChar w:fldCharType="end"/>
          </w:r>
          <w:r>
            <w:fldChar w:fldCharType="end"/>
          </w:r>
        </w:p>
        <w:p w14:paraId="74C54CB4">
          <w:pPr>
            <w:pStyle w:val="6"/>
            <w:tabs>
              <w:tab w:val="right" w:leader="dot" w:pos="8306"/>
            </w:tabs>
            <w:ind w:left="0" w:leftChars="0" w:firstLine="420" w:firstLineChars="200"/>
          </w:pPr>
          <w:r>
            <w:fldChar w:fldCharType="begin"/>
          </w:r>
          <w:r>
            <w:instrText xml:space="preserve"> HYPERLINK \l _Toc14475 </w:instrText>
          </w:r>
          <w:r>
            <w:fldChar w:fldCharType="separate"/>
          </w:r>
          <w:r>
            <w:rPr>
              <w:rFonts w:hint="eastAsia" w:ascii="Times New Roman" w:hAnsi="Times New Roman"/>
              <w:lang w:val="en-US" w:eastAsia="zh-CN"/>
            </w:rPr>
            <w:t>11.1  统计分析数据集</w:t>
          </w:r>
          <w:r>
            <w:tab/>
          </w:r>
          <w:r>
            <w:fldChar w:fldCharType="begin"/>
          </w:r>
          <w:r>
            <w:instrText xml:space="preserve"> PAGEREF _Toc14475 \h </w:instrText>
          </w:r>
          <w:r>
            <w:fldChar w:fldCharType="separate"/>
          </w:r>
          <w:r>
            <w:t>17</w:t>
          </w:r>
          <w:r>
            <w:fldChar w:fldCharType="end"/>
          </w:r>
          <w:r>
            <w:fldChar w:fldCharType="end"/>
          </w:r>
        </w:p>
        <w:p w14:paraId="4D7402EC">
          <w:pPr>
            <w:pStyle w:val="6"/>
            <w:tabs>
              <w:tab w:val="right" w:leader="dot" w:pos="8306"/>
            </w:tabs>
            <w:ind w:left="0" w:leftChars="0" w:firstLine="420" w:firstLineChars="200"/>
          </w:pPr>
          <w:r>
            <w:fldChar w:fldCharType="begin"/>
          </w:r>
          <w:r>
            <w:instrText xml:space="preserve"> HYPERLINK \l _Toc21484 </w:instrText>
          </w:r>
          <w:r>
            <w:fldChar w:fldCharType="separate"/>
          </w:r>
          <w:r>
            <w:rPr>
              <w:rFonts w:hint="eastAsia" w:ascii="Times New Roman" w:hAnsi="Times New Roman"/>
              <w:lang w:val="en-US" w:eastAsia="zh-CN"/>
            </w:rPr>
            <w:t>11.2  统计学分析计划</w:t>
          </w:r>
          <w:r>
            <w:tab/>
          </w:r>
          <w:r>
            <w:fldChar w:fldCharType="begin"/>
          </w:r>
          <w:r>
            <w:instrText xml:space="preserve"> PAGEREF _Toc21484 \h </w:instrText>
          </w:r>
          <w:r>
            <w:fldChar w:fldCharType="separate"/>
          </w:r>
          <w:r>
            <w:t>18</w:t>
          </w:r>
          <w:r>
            <w:fldChar w:fldCharType="end"/>
          </w:r>
          <w:r>
            <w:fldChar w:fldCharType="end"/>
          </w:r>
        </w:p>
        <w:p w14:paraId="66C9DC54">
          <w:pPr>
            <w:pStyle w:val="6"/>
            <w:tabs>
              <w:tab w:val="right" w:leader="dot" w:pos="8306"/>
            </w:tabs>
          </w:pPr>
          <w:r>
            <w:fldChar w:fldCharType="begin"/>
          </w:r>
          <w:r>
            <w:instrText xml:space="preserve"> HYPERLINK \l _Toc24474 </w:instrText>
          </w:r>
          <w:r>
            <w:fldChar w:fldCharType="separate"/>
          </w:r>
          <w:r>
            <w:rPr>
              <w:rFonts w:hint="eastAsia" w:ascii="Times New Roman" w:hAnsi="Times New Roman"/>
              <w:lang w:val="en-US" w:eastAsia="zh-CN"/>
            </w:rPr>
            <w:t>11.2.1  一般原则</w:t>
          </w:r>
          <w:r>
            <w:tab/>
          </w:r>
          <w:r>
            <w:fldChar w:fldCharType="begin"/>
          </w:r>
          <w:r>
            <w:instrText xml:space="preserve"> PAGEREF _Toc24474 \h </w:instrText>
          </w:r>
          <w:r>
            <w:fldChar w:fldCharType="separate"/>
          </w:r>
          <w:r>
            <w:t>18</w:t>
          </w:r>
          <w:r>
            <w:fldChar w:fldCharType="end"/>
          </w:r>
          <w:r>
            <w:fldChar w:fldCharType="end"/>
          </w:r>
        </w:p>
        <w:p w14:paraId="1672AA5A">
          <w:pPr>
            <w:pStyle w:val="6"/>
            <w:tabs>
              <w:tab w:val="right" w:leader="dot" w:pos="8306"/>
            </w:tabs>
          </w:pPr>
          <w:r>
            <w:fldChar w:fldCharType="begin"/>
          </w:r>
          <w:r>
            <w:instrText xml:space="preserve"> HYPERLINK \l _Toc14673 </w:instrText>
          </w:r>
          <w:r>
            <w:fldChar w:fldCharType="separate"/>
          </w:r>
          <w:r>
            <w:rPr>
              <w:rFonts w:hint="eastAsia" w:ascii="Times New Roman" w:hAnsi="Times New Roman"/>
              <w:lang w:val="en-US" w:eastAsia="zh-CN"/>
            </w:rPr>
            <w:t>11.2.2 入组及完成情况</w:t>
          </w:r>
          <w:r>
            <w:tab/>
          </w:r>
          <w:r>
            <w:fldChar w:fldCharType="begin"/>
          </w:r>
          <w:r>
            <w:instrText xml:space="preserve"> PAGEREF _Toc14673 \h </w:instrText>
          </w:r>
          <w:r>
            <w:fldChar w:fldCharType="separate"/>
          </w:r>
          <w:r>
            <w:t>18</w:t>
          </w:r>
          <w:r>
            <w:fldChar w:fldCharType="end"/>
          </w:r>
          <w:r>
            <w:fldChar w:fldCharType="end"/>
          </w:r>
        </w:p>
        <w:p w14:paraId="7F072121">
          <w:pPr>
            <w:pStyle w:val="6"/>
            <w:tabs>
              <w:tab w:val="right" w:leader="dot" w:pos="8306"/>
            </w:tabs>
          </w:pPr>
          <w:r>
            <w:fldChar w:fldCharType="begin"/>
          </w:r>
          <w:r>
            <w:instrText xml:space="preserve"> HYPERLINK \l _Toc13144 </w:instrText>
          </w:r>
          <w:r>
            <w:fldChar w:fldCharType="separate"/>
          </w:r>
          <w:r>
            <w:rPr>
              <w:rFonts w:hint="eastAsia" w:ascii="Times New Roman" w:hAnsi="Times New Roman"/>
              <w:lang w:val="en-US" w:eastAsia="zh-CN"/>
            </w:rPr>
            <w:t>11.2.3  疗效指标</w:t>
          </w:r>
          <w:r>
            <w:tab/>
          </w:r>
          <w:r>
            <w:fldChar w:fldCharType="begin"/>
          </w:r>
          <w:r>
            <w:instrText xml:space="preserve"> PAGEREF _Toc13144 \h </w:instrText>
          </w:r>
          <w:r>
            <w:fldChar w:fldCharType="separate"/>
          </w:r>
          <w:r>
            <w:t>19</w:t>
          </w:r>
          <w:r>
            <w:fldChar w:fldCharType="end"/>
          </w:r>
          <w:r>
            <w:fldChar w:fldCharType="end"/>
          </w:r>
        </w:p>
        <w:p w14:paraId="304BFB05">
          <w:pPr>
            <w:pStyle w:val="6"/>
            <w:tabs>
              <w:tab w:val="right" w:leader="dot" w:pos="8306"/>
            </w:tabs>
          </w:pPr>
          <w:r>
            <w:fldChar w:fldCharType="begin"/>
          </w:r>
          <w:r>
            <w:instrText xml:space="preserve"> HYPERLINK \l _Toc30569 </w:instrText>
          </w:r>
          <w:r>
            <w:fldChar w:fldCharType="separate"/>
          </w:r>
          <w:r>
            <w:rPr>
              <w:rFonts w:hint="eastAsia" w:ascii="Times New Roman" w:hAnsi="Times New Roman"/>
              <w:lang w:val="en-US" w:eastAsia="zh-CN"/>
            </w:rPr>
            <w:t>11.2.4</w:t>
          </w:r>
          <w:r>
            <w:rPr>
              <w:rFonts w:hint="eastAsia"/>
              <w:lang w:val="en-US" w:eastAsia="zh-CN"/>
            </w:rPr>
            <w:t xml:space="preserve"> </w:t>
          </w:r>
          <w:r>
            <w:rPr>
              <w:rFonts w:hint="eastAsia" w:ascii="Times New Roman" w:hAnsi="Times New Roman"/>
              <w:lang w:val="en-US" w:eastAsia="zh-CN"/>
            </w:rPr>
            <w:t>安全性分析</w:t>
          </w:r>
          <w:r>
            <w:tab/>
          </w:r>
          <w:r>
            <w:fldChar w:fldCharType="begin"/>
          </w:r>
          <w:r>
            <w:instrText xml:space="preserve"> PAGEREF _Toc30569 \h </w:instrText>
          </w:r>
          <w:r>
            <w:fldChar w:fldCharType="separate"/>
          </w:r>
          <w:r>
            <w:t>19</w:t>
          </w:r>
          <w:r>
            <w:fldChar w:fldCharType="end"/>
          </w:r>
          <w:r>
            <w:fldChar w:fldCharType="end"/>
          </w:r>
        </w:p>
        <w:p w14:paraId="6FBAFC31">
          <w:pPr>
            <w:pStyle w:val="9"/>
            <w:tabs>
              <w:tab w:val="right" w:leader="dot" w:pos="8306"/>
            </w:tabs>
          </w:pPr>
          <w:r>
            <w:fldChar w:fldCharType="begin"/>
          </w:r>
          <w:r>
            <w:instrText xml:space="preserve"> HYPERLINK \l _Toc32183 </w:instrText>
          </w:r>
          <w:r>
            <w:fldChar w:fldCharType="separate"/>
          </w:r>
          <w:r>
            <w:rPr>
              <w:rFonts w:hint="eastAsia" w:ascii="Times New Roman" w:hAnsi="Times New Roman" w:eastAsia="宋体" w:cs="Times New Roman"/>
              <w:kern w:val="0"/>
              <w:szCs w:val="20"/>
              <w:lang w:val="en-US" w:eastAsia="zh-CN" w:bidi="ar-SA"/>
            </w:rPr>
            <w:t>12  伦理规范及知情同意</w:t>
          </w:r>
          <w:r>
            <w:rPr>
              <w:rFonts w:hint="eastAsia" w:eastAsia="宋体" w:cs="Times New Roman"/>
              <w:kern w:val="0"/>
              <w:szCs w:val="20"/>
              <w:lang w:val="en-US" w:eastAsia="zh-CN" w:bidi="ar-SA"/>
            </w:rPr>
            <w:t>（可套用）</w:t>
          </w:r>
          <w:r>
            <w:tab/>
          </w:r>
          <w:r>
            <w:fldChar w:fldCharType="begin"/>
          </w:r>
          <w:r>
            <w:instrText xml:space="preserve"> PAGEREF _Toc32183 \h </w:instrText>
          </w:r>
          <w:r>
            <w:fldChar w:fldCharType="separate"/>
          </w:r>
          <w:r>
            <w:t>19</w:t>
          </w:r>
          <w:r>
            <w:fldChar w:fldCharType="end"/>
          </w:r>
          <w:r>
            <w:fldChar w:fldCharType="end"/>
          </w:r>
        </w:p>
        <w:p w14:paraId="16D11961">
          <w:pPr>
            <w:pStyle w:val="9"/>
            <w:tabs>
              <w:tab w:val="right" w:leader="dot" w:pos="8306"/>
            </w:tabs>
          </w:pPr>
          <w:r>
            <w:fldChar w:fldCharType="begin"/>
          </w:r>
          <w:r>
            <w:instrText xml:space="preserve"> HYPERLINK \l _Toc30847 </w:instrText>
          </w:r>
          <w:r>
            <w:fldChar w:fldCharType="separate"/>
          </w:r>
          <w:r>
            <w:rPr>
              <w:rFonts w:hint="eastAsia" w:ascii="Times New Roman" w:hAnsi="Times New Roman" w:eastAsia="宋体" w:cs="Times New Roman"/>
              <w:kern w:val="0"/>
              <w:szCs w:val="20"/>
              <w:lang w:val="en-US" w:eastAsia="zh-CN" w:bidi="ar-SA"/>
            </w:rPr>
            <w:t>1</w:t>
          </w:r>
          <w:r>
            <w:rPr>
              <w:rFonts w:hint="eastAsia" w:eastAsia="宋体" w:cs="Times New Roman"/>
              <w:kern w:val="0"/>
              <w:szCs w:val="20"/>
              <w:lang w:val="en-US" w:eastAsia="zh-CN" w:bidi="ar-SA"/>
            </w:rPr>
            <w:t>3</w:t>
          </w:r>
          <w:r>
            <w:rPr>
              <w:rFonts w:hint="eastAsia" w:ascii="Times New Roman" w:hAnsi="Times New Roman" w:eastAsia="宋体" w:cs="Times New Roman"/>
              <w:kern w:val="0"/>
              <w:szCs w:val="20"/>
              <w:lang w:val="en-US" w:eastAsia="zh-CN" w:bidi="ar-SA"/>
            </w:rPr>
            <w:t xml:space="preserve">  资料保存与总结</w:t>
          </w:r>
          <w:r>
            <w:rPr>
              <w:rFonts w:hint="eastAsia" w:eastAsia="宋体" w:cs="Times New Roman"/>
              <w:kern w:val="0"/>
              <w:szCs w:val="20"/>
              <w:lang w:val="en-US" w:eastAsia="zh-CN" w:bidi="ar-SA"/>
            </w:rPr>
            <w:t>（可套用）</w:t>
          </w:r>
          <w:r>
            <w:tab/>
          </w:r>
          <w:r>
            <w:fldChar w:fldCharType="begin"/>
          </w:r>
          <w:r>
            <w:instrText xml:space="preserve"> PAGEREF _Toc30847 \h </w:instrText>
          </w:r>
          <w:r>
            <w:fldChar w:fldCharType="separate"/>
          </w:r>
          <w:r>
            <w:t>20</w:t>
          </w:r>
          <w:r>
            <w:fldChar w:fldCharType="end"/>
          </w:r>
          <w:r>
            <w:fldChar w:fldCharType="end"/>
          </w:r>
        </w:p>
        <w:p w14:paraId="48D87530">
          <w:pPr>
            <w:pStyle w:val="9"/>
            <w:tabs>
              <w:tab w:val="right" w:leader="dot" w:pos="8306"/>
            </w:tabs>
          </w:pPr>
          <w:r>
            <w:fldChar w:fldCharType="begin"/>
          </w:r>
          <w:r>
            <w:instrText xml:space="preserve"> HYPERLINK \l _Toc3970 </w:instrText>
          </w:r>
          <w:r>
            <w:fldChar w:fldCharType="separate"/>
          </w:r>
          <w:r>
            <w:rPr>
              <w:rFonts w:hint="eastAsia" w:ascii="Times New Roman" w:hAnsi="Times New Roman" w:eastAsia="宋体" w:cs="Times New Roman"/>
              <w:kern w:val="0"/>
              <w:szCs w:val="20"/>
              <w:lang w:val="en-US" w:eastAsia="zh-CN" w:bidi="ar-SA"/>
            </w:rPr>
            <w:t>1</w:t>
          </w:r>
          <w:r>
            <w:rPr>
              <w:rFonts w:hint="eastAsia" w:eastAsia="宋体" w:cs="Times New Roman"/>
              <w:kern w:val="0"/>
              <w:szCs w:val="20"/>
              <w:lang w:val="en-US" w:eastAsia="zh-CN" w:bidi="ar-SA"/>
            </w:rPr>
            <w:t>4</w:t>
          </w:r>
          <w:r>
            <w:rPr>
              <w:rFonts w:hint="eastAsia" w:ascii="Times New Roman" w:hAnsi="Times New Roman" w:eastAsia="宋体" w:cs="Times New Roman"/>
              <w:kern w:val="0"/>
              <w:szCs w:val="20"/>
              <w:lang w:val="en-US" w:eastAsia="zh-CN" w:bidi="ar-SA"/>
            </w:rPr>
            <w:t xml:space="preserve">  参考文献</w:t>
          </w:r>
          <w:r>
            <w:tab/>
          </w:r>
          <w:r>
            <w:fldChar w:fldCharType="begin"/>
          </w:r>
          <w:r>
            <w:instrText xml:space="preserve"> PAGEREF _Toc3970 \h </w:instrText>
          </w:r>
          <w:r>
            <w:fldChar w:fldCharType="separate"/>
          </w:r>
          <w:r>
            <w:t>20</w:t>
          </w:r>
          <w:r>
            <w:fldChar w:fldCharType="end"/>
          </w:r>
          <w:r>
            <w:fldChar w:fldCharType="end"/>
          </w:r>
        </w:p>
        <w:p w14:paraId="498BA9DE">
          <w:pPr>
            <w:pStyle w:val="9"/>
            <w:tabs>
              <w:tab w:val="right" w:leader="dot" w:pos="8306"/>
            </w:tabs>
          </w:pPr>
          <w:r>
            <w:fldChar w:fldCharType="begin"/>
          </w:r>
          <w:r>
            <w:instrText xml:space="preserve"> HYPERLINK \l _Toc25366 </w:instrText>
          </w:r>
          <w:r>
            <w:fldChar w:fldCharType="separate"/>
          </w:r>
          <w:r>
            <w:rPr>
              <w:rFonts w:hint="eastAsia" w:ascii="Times New Roman" w:hAnsi="Times New Roman" w:eastAsia="宋体" w:cs="Times New Roman"/>
              <w:kern w:val="0"/>
              <w:szCs w:val="20"/>
              <w:lang w:val="en-US" w:eastAsia="zh-CN" w:bidi="ar-SA"/>
            </w:rPr>
            <w:t>15 研究方案流程图</w:t>
          </w:r>
          <w:r>
            <w:tab/>
          </w:r>
          <w:r>
            <w:fldChar w:fldCharType="begin"/>
          </w:r>
          <w:r>
            <w:instrText xml:space="preserve"> PAGEREF _Toc25366 \h </w:instrText>
          </w:r>
          <w:r>
            <w:fldChar w:fldCharType="separate"/>
          </w:r>
          <w:r>
            <w:t>20</w:t>
          </w:r>
          <w:r>
            <w:fldChar w:fldCharType="end"/>
          </w:r>
          <w:r>
            <w:fldChar w:fldCharType="end"/>
          </w:r>
        </w:p>
        <w:p w14:paraId="0675BCA1">
          <w:pPr>
            <w:pStyle w:val="10"/>
            <w:tabs>
              <w:tab w:val="right" w:leader="dot" w:pos="8306"/>
            </w:tabs>
          </w:pPr>
          <w:r>
            <w:fldChar w:fldCharType="begin"/>
          </w:r>
          <w:r>
            <w:instrText xml:space="preserve"> HYPERLINK \l _Toc21108 </w:instrText>
          </w:r>
          <w:r>
            <w:fldChar w:fldCharType="separate"/>
          </w:r>
          <w:r>
            <w:rPr>
              <w:rFonts w:ascii="宋体" w:hAnsi="宋体" w:eastAsia="宋体" w:cs="宋体"/>
              <w:spacing w:val="-2"/>
              <w14:textOutline w14:w="4358" w14:cap="sq" w14:cmpd="sng">
                <w14:solidFill>
                  <w14:srgbClr w14:val="000000"/>
                </w14:solidFill>
                <w14:prstDash w14:val="solid"/>
                <w14:bevel/>
              </w14:textOutline>
            </w:rPr>
            <w:t>研究随访表</w:t>
          </w:r>
          <w:r>
            <w:tab/>
          </w:r>
          <w:r>
            <w:fldChar w:fldCharType="begin"/>
          </w:r>
          <w:r>
            <w:instrText xml:space="preserve"> PAGEREF _Toc21108 \h </w:instrText>
          </w:r>
          <w:r>
            <w:fldChar w:fldCharType="separate"/>
          </w:r>
          <w:r>
            <w:t>22</w:t>
          </w:r>
          <w:r>
            <w:fldChar w:fldCharType="end"/>
          </w:r>
          <w:r>
            <w:fldChar w:fldCharType="end"/>
          </w:r>
        </w:p>
        <w:p w14:paraId="4F2EDD70">
          <w:pPr>
            <w:pStyle w:val="9"/>
            <w:tabs>
              <w:tab w:val="right" w:leader="dot" w:pos="8306"/>
            </w:tabs>
          </w:pPr>
          <w:r>
            <w:fldChar w:fldCharType="begin"/>
          </w:r>
          <w:r>
            <w:instrText xml:space="preserve"> HYPERLINK \l _Toc27192 </w:instrText>
          </w:r>
          <w:r>
            <w:fldChar w:fldCharType="separate"/>
          </w:r>
          <w:r>
            <w:rPr>
              <w:rFonts w:hint="eastAsia"/>
              <w:shd w:val="clear" w:color="auto" w:fill="FFFFFF"/>
              <w:lang w:val="en-US" w:eastAsia="zh-CN"/>
            </w:rPr>
            <w:t>附件：</w:t>
          </w:r>
          <w:r>
            <w:rPr>
              <w:rFonts w:hint="eastAsia"/>
              <w:shd w:val="clear" w:color="auto" w:fill="FFFFFF"/>
            </w:rPr>
            <w:t>样品采集、运输与储存规范</w:t>
          </w:r>
          <w:r>
            <w:tab/>
          </w:r>
          <w:r>
            <w:fldChar w:fldCharType="begin"/>
          </w:r>
          <w:r>
            <w:instrText xml:space="preserve"> PAGEREF _Toc27192 \h </w:instrText>
          </w:r>
          <w:r>
            <w:fldChar w:fldCharType="separate"/>
          </w:r>
          <w:r>
            <w:t>23</w:t>
          </w:r>
          <w:r>
            <w:fldChar w:fldCharType="end"/>
          </w:r>
          <w:r>
            <w:fldChar w:fldCharType="end"/>
          </w:r>
        </w:p>
        <w:p w14:paraId="3D03419A">
          <w:r>
            <w:fldChar w:fldCharType="end"/>
          </w:r>
        </w:p>
      </w:sdtContent>
    </w:sdt>
    <w:sdt>
      <w:sdtPr>
        <w:rPr>
          <w:rFonts w:ascii="Times New Roman" w:hAnsi="Times New Roman" w:eastAsia="Times New Roman" w:cs="Times New Roman"/>
          <w:sz w:val="24"/>
          <w:szCs w:val="24"/>
        </w:rPr>
        <w:id w:val="2"/>
        <w:showingPlcHdr/>
        <w:docPartObj>
          <w:docPartGallery w:val="Table of Contents"/>
          <w:docPartUnique/>
        </w:docPartObj>
      </w:sdtPr>
      <w:sdtEndPr>
        <w:rPr>
          <w:rFonts w:ascii="Times New Roman" w:hAnsi="Times New Roman" w:eastAsia="Times New Roman" w:cs="Times New Roman"/>
          <w:sz w:val="24"/>
          <w:szCs w:val="24"/>
        </w:rPr>
      </w:sdtEndPr>
      <w:sdtContent>
        <w:p w14:paraId="56D70173">
          <w:pPr>
            <w:pStyle w:val="5"/>
            <w:tabs>
              <w:tab w:val="right" w:leader="dot" w:pos="8320"/>
            </w:tabs>
            <w:spacing w:before="251" w:line="184" w:lineRule="auto"/>
            <w:ind w:left="42"/>
            <w:rPr>
              <w:rFonts w:ascii="Times New Roman" w:hAnsi="Times New Roman" w:eastAsia="Times New Roman" w:cs="Times New Roman"/>
              <w:sz w:val="24"/>
              <w:szCs w:val="24"/>
            </w:rPr>
          </w:pPr>
        </w:p>
      </w:sdtContent>
    </w:sdt>
    <w:p w14:paraId="6B8388E6">
      <w:pPr>
        <w:bidi w:val="0"/>
      </w:pPr>
    </w:p>
    <w:p w14:paraId="05EC881A">
      <w:pPr>
        <w:bidi w:val="0"/>
      </w:pPr>
    </w:p>
    <w:p w14:paraId="7A002014">
      <w:pPr>
        <w:bidi w:val="0"/>
      </w:pPr>
    </w:p>
    <w:p w14:paraId="695EEE19">
      <w:pPr>
        <w:tabs>
          <w:tab w:val="left" w:pos="1471"/>
        </w:tabs>
        <w:bidi w:val="0"/>
        <w:jc w:val="left"/>
        <w:rPr>
          <w:rFonts w:hint="eastAsia"/>
          <w:lang w:eastAsia="zh-CN"/>
        </w:rPr>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pPr>
      <w:r>
        <w:rPr>
          <w:rFonts w:hint="eastAsia"/>
          <w:lang w:eastAsia="zh-CN"/>
        </w:rPr>
        <w:tab/>
      </w:r>
    </w:p>
    <w:p w14:paraId="11858802">
      <w:pPr>
        <w:pStyle w:val="2"/>
        <w:jc w:val="center"/>
        <w:rPr>
          <w:b/>
        </w:rPr>
      </w:pPr>
      <w:bookmarkStart w:id="43" w:name="_Toc532331769"/>
      <w:bookmarkStart w:id="44" w:name="_Toc19331"/>
      <w:bookmarkStart w:id="45" w:name="_Toc439860719"/>
      <w:r>
        <w:rPr>
          <w:rFonts w:hint="eastAsia"/>
          <w:b/>
        </w:rPr>
        <w:t>方案摘要</w:t>
      </w:r>
      <w:bookmarkEnd w:id="43"/>
      <w:bookmarkEnd w:id="44"/>
      <w:bookmarkEnd w:id="45"/>
    </w:p>
    <w:tbl>
      <w:tblPr>
        <w:tblStyle w:val="11"/>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0"/>
        <w:gridCol w:w="6410"/>
      </w:tblGrid>
      <w:tr w14:paraId="07CE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1EEC5960">
            <w:pPr>
              <w:spacing w:line="276" w:lineRule="auto"/>
              <w:ind w:left="42" w:leftChars="20" w:right="42" w:rightChars="20"/>
              <w:jc w:val="center"/>
              <w:rPr>
                <w:b/>
                <w:sz w:val="24"/>
                <w:szCs w:val="24"/>
              </w:rPr>
            </w:pPr>
            <w:r>
              <w:rPr>
                <w:rFonts w:hint="eastAsia"/>
                <w:b/>
                <w:sz w:val="24"/>
                <w:szCs w:val="24"/>
              </w:rPr>
              <w:t>研究题目</w:t>
            </w:r>
          </w:p>
        </w:tc>
        <w:tc>
          <w:tcPr>
            <w:tcW w:w="6410" w:type="dxa"/>
            <w:vAlign w:val="bottom"/>
          </w:tcPr>
          <w:p w14:paraId="0F349396">
            <w:pPr>
              <w:spacing w:line="276" w:lineRule="auto"/>
              <w:ind w:right="42" w:rightChars="20"/>
              <w:rPr>
                <w:sz w:val="24"/>
                <w:szCs w:val="24"/>
              </w:rPr>
            </w:pPr>
          </w:p>
        </w:tc>
      </w:tr>
      <w:tr w14:paraId="2F8A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230" w:type="dxa"/>
            <w:shd w:val="clear" w:color="auto" w:fill="B4C6E7"/>
            <w:vAlign w:val="center"/>
          </w:tcPr>
          <w:p w14:paraId="43AFB8A4">
            <w:pPr>
              <w:spacing w:line="276" w:lineRule="auto"/>
              <w:ind w:left="42" w:leftChars="20" w:right="42" w:rightChars="20"/>
              <w:jc w:val="center"/>
              <w:rPr>
                <w:b/>
                <w:sz w:val="24"/>
                <w:szCs w:val="24"/>
              </w:rPr>
            </w:pPr>
            <w:r>
              <w:rPr>
                <w:rFonts w:hint="eastAsia"/>
                <w:b/>
                <w:sz w:val="24"/>
                <w:szCs w:val="24"/>
                <w:lang w:eastAsia="zh-CN"/>
              </w:rPr>
              <w:t>试验/研究</w:t>
            </w:r>
            <w:r>
              <w:rPr>
                <w:rFonts w:hint="eastAsia"/>
                <w:b/>
                <w:sz w:val="24"/>
                <w:szCs w:val="24"/>
              </w:rPr>
              <w:t>目的</w:t>
            </w:r>
          </w:p>
        </w:tc>
        <w:tc>
          <w:tcPr>
            <w:tcW w:w="6410" w:type="dxa"/>
          </w:tcPr>
          <w:p w14:paraId="00A3D7F2">
            <w:pPr>
              <w:adjustRightInd w:val="0"/>
              <w:snapToGrid w:val="0"/>
              <w:spacing w:line="276" w:lineRule="auto"/>
              <w:rPr>
                <w:rFonts w:ascii="宋体"/>
                <w:color w:val="000000"/>
                <w:sz w:val="24"/>
                <w:szCs w:val="24"/>
              </w:rPr>
            </w:pPr>
          </w:p>
        </w:tc>
      </w:tr>
      <w:tr w14:paraId="4ED9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145EA781">
            <w:pPr>
              <w:spacing w:line="276" w:lineRule="auto"/>
              <w:ind w:left="42" w:leftChars="20" w:right="42" w:rightChars="20"/>
              <w:jc w:val="center"/>
              <w:rPr>
                <w:b/>
                <w:sz w:val="24"/>
                <w:szCs w:val="24"/>
              </w:rPr>
            </w:pPr>
            <w:r>
              <w:rPr>
                <w:rFonts w:hint="eastAsia"/>
                <w:b/>
                <w:sz w:val="24"/>
                <w:szCs w:val="24"/>
                <w:lang w:eastAsia="zh-CN"/>
              </w:rPr>
              <w:t>试验/研究</w:t>
            </w:r>
            <w:r>
              <w:rPr>
                <w:rFonts w:hint="eastAsia"/>
                <w:b/>
                <w:sz w:val="24"/>
                <w:szCs w:val="24"/>
              </w:rPr>
              <w:t>设计</w:t>
            </w:r>
          </w:p>
        </w:tc>
        <w:tc>
          <w:tcPr>
            <w:tcW w:w="6410" w:type="dxa"/>
            <w:vAlign w:val="center"/>
          </w:tcPr>
          <w:p w14:paraId="3C7DA5BE">
            <w:pPr>
              <w:spacing w:line="276" w:lineRule="auto"/>
              <w:ind w:right="42" w:rightChars="20"/>
              <w:rPr>
                <w:sz w:val="24"/>
                <w:szCs w:val="24"/>
              </w:rPr>
            </w:pPr>
          </w:p>
        </w:tc>
      </w:tr>
      <w:tr w14:paraId="0EA2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66ED2D4F">
            <w:pPr>
              <w:autoSpaceDE w:val="0"/>
              <w:autoSpaceDN w:val="0"/>
              <w:spacing w:line="276" w:lineRule="auto"/>
              <w:ind w:left="42" w:leftChars="20" w:right="42" w:rightChars="20"/>
              <w:jc w:val="center"/>
              <w:rPr>
                <w:b/>
                <w:sz w:val="24"/>
                <w:szCs w:val="24"/>
              </w:rPr>
            </w:pPr>
            <w:r>
              <w:rPr>
                <w:rFonts w:hint="eastAsia"/>
                <w:b/>
                <w:sz w:val="24"/>
                <w:szCs w:val="24"/>
              </w:rPr>
              <w:t>样本含量</w:t>
            </w:r>
          </w:p>
        </w:tc>
        <w:tc>
          <w:tcPr>
            <w:tcW w:w="6410" w:type="dxa"/>
            <w:vAlign w:val="center"/>
          </w:tcPr>
          <w:p w14:paraId="21E10B97">
            <w:pPr>
              <w:spacing w:line="276" w:lineRule="auto"/>
              <w:rPr>
                <w:sz w:val="24"/>
                <w:szCs w:val="24"/>
              </w:rPr>
            </w:pPr>
            <w:r>
              <w:rPr>
                <w:rFonts w:hint="eastAsia"/>
                <w:sz w:val="24"/>
                <w:szCs w:val="24"/>
                <w:shd w:val="clear" w:color="auto" w:fill="FFFFFF"/>
                <w:lang w:eastAsia="zh-CN"/>
              </w:rPr>
              <w:t>试验/研究</w:t>
            </w:r>
            <w:r>
              <w:rPr>
                <w:rFonts w:hint="eastAsia"/>
                <w:sz w:val="24"/>
                <w:szCs w:val="24"/>
                <w:shd w:val="clear" w:color="auto" w:fill="FFFFFF"/>
              </w:rPr>
              <w:t>组</w:t>
            </w:r>
            <w:r>
              <w:rPr>
                <w:rFonts w:hint="eastAsia"/>
                <w:sz w:val="24"/>
                <w:szCs w:val="24"/>
                <w:shd w:val="clear" w:color="auto" w:fill="FFFFFF"/>
                <w:lang w:val="en-US" w:eastAsia="zh-CN"/>
              </w:rPr>
              <w:t>xx</w:t>
            </w:r>
            <w:r>
              <w:rPr>
                <w:rFonts w:hint="eastAsia"/>
                <w:sz w:val="24"/>
                <w:szCs w:val="24"/>
                <w:shd w:val="clear" w:color="auto" w:fill="FFFFFF"/>
              </w:rPr>
              <w:t>例，对照组</w:t>
            </w:r>
            <w:r>
              <w:rPr>
                <w:rFonts w:hint="eastAsia"/>
                <w:sz w:val="24"/>
                <w:szCs w:val="24"/>
                <w:shd w:val="clear" w:color="auto" w:fill="FFFFFF"/>
                <w:lang w:val="en-US" w:eastAsia="zh-CN"/>
              </w:rPr>
              <w:t>xx</w:t>
            </w:r>
            <w:r>
              <w:rPr>
                <w:rFonts w:hint="eastAsia"/>
                <w:sz w:val="24"/>
                <w:szCs w:val="24"/>
                <w:shd w:val="clear" w:color="auto" w:fill="FFFFFF"/>
              </w:rPr>
              <w:t>例，共计</w:t>
            </w:r>
            <w:r>
              <w:rPr>
                <w:rFonts w:hint="eastAsia"/>
                <w:sz w:val="24"/>
                <w:szCs w:val="24"/>
                <w:shd w:val="clear" w:color="auto" w:fill="FFFFFF"/>
                <w:lang w:val="en-US" w:eastAsia="zh-CN"/>
              </w:rPr>
              <w:t>xx</w:t>
            </w:r>
            <w:r>
              <w:rPr>
                <w:rFonts w:hint="eastAsia"/>
                <w:sz w:val="24"/>
                <w:szCs w:val="24"/>
                <w:shd w:val="clear" w:color="auto" w:fill="FFFFFF"/>
              </w:rPr>
              <w:t>例</w:t>
            </w:r>
            <w:r>
              <w:rPr>
                <w:color w:val="000000"/>
                <w:kern w:val="0"/>
                <w:sz w:val="24"/>
                <w:szCs w:val="24"/>
              </w:rPr>
              <w:t>。</w:t>
            </w:r>
          </w:p>
        </w:tc>
      </w:tr>
      <w:tr w14:paraId="6591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11FECA4E">
            <w:pPr>
              <w:autoSpaceDE w:val="0"/>
              <w:autoSpaceDN w:val="0"/>
              <w:spacing w:line="276" w:lineRule="auto"/>
              <w:ind w:left="42" w:leftChars="20" w:right="42" w:rightChars="20"/>
              <w:jc w:val="center"/>
              <w:rPr>
                <w:rFonts w:hint="default" w:eastAsia="宋体"/>
                <w:b/>
                <w:sz w:val="24"/>
                <w:szCs w:val="24"/>
                <w:lang w:val="en-US" w:eastAsia="zh-CN"/>
              </w:rPr>
            </w:pPr>
            <w:r>
              <w:rPr>
                <w:rFonts w:hint="eastAsia"/>
                <w:b/>
                <w:sz w:val="24"/>
                <w:szCs w:val="24"/>
                <w:lang w:val="en-US" w:eastAsia="zh-CN"/>
              </w:rPr>
              <w:t>诊断标准</w:t>
            </w:r>
          </w:p>
        </w:tc>
        <w:tc>
          <w:tcPr>
            <w:tcW w:w="6410" w:type="dxa"/>
            <w:vAlign w:val="center"/>
          </w:tcPr>
          <w:p w14:paraId="22E30F4E">
            <w:pPr>
              <w:spacing w:line="276" w:lineRule="auto"/>
              <w:rPr>
                <w:rFonts w:hint="eastAsia"/>
                <w:sz w:val="24"/>
                <w:szCs w:val="24"/>
                <w:shd w:val="clear" w:color="auto" w:fill="FFFFFF"/>
                <w:lang w:eastAsia="zh-CN"/>
              </w:rPr>
            </w:pPr>
            <w:r>
              <w:rPr>
                <w:rFonts w:hint="eastAsia"/>
                <w:b/>
                <w:bCs/>
                <w:i/>
                <w:iCs/>
                <w:color w:val="0000FF"/>
                <w:sz w:val="24"/>
                <w:szCs w:val="24"/>
                <w:lang w:val="en-US" w:eastAsia="zh-CN"/>
              </w:rPr>
              <w:t>按需编写</w:t>
            </w:r>
          </w:p>
        </w:tc>
      </w:tr>
      <w:tr w14:paraId="747C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32C43D10">
            <w:pPr>
              <w:spacing w:line="276" w:lineRule="auto"/>
              <w:ind w:left="42" w:leftChars="20" w:right="42" w:rightChars="20"/>
              <w:jc w:val="center"/>
              <w:rPr>
                <w:b/>
                <w:sz w:val="24"/>
                <w:szCs w:val="24"/>
              </w:rPr>
            </w:pPr>
            <w:r>
              <w:rPr>
                <w:rFonts w:hint="eastAsia"/>
                <w:b/>
                <w:sz w:val="24"/>
                <w:szCs w:val="24"/>
              </w:rPr>
              <w:t>入组标准</w:t>
            </w:r>
          </w:p>
        </w:tc>
        <w:tc>
          <w:tcPr>
            <w:tcW w:w="6410" w:type="dxa"/>
          </w:tcPr>
          <w:p w14:paraId="7B8B9575">
            <w:pPr>
              <w:spacing w:line="276" w:lineRule="auto"/>
              <w:ind w:right="42" w:rightChars="20"/>
              <w:rPr>
                <w:rFonts w:hint="eastAsia" w:eastAsia="宋体"/>
                <w:sz w:val="24"/>
                <w:szCs w:val="24"/>
                <w:lang w:eastAsia="zh-CN"/>
              </w:rPr>
            </w:pPr>
            <w:r>
              <w:rPr>
                <w:rFonts w:hint="eastAsia"/>
                <w:b/>
                <w:bCs/>
                <w:i/>
                <w:iCs/>
                <w:color w:val="0000FF"/>
                <w:sz w:val="24"/>
                <w:szCs w:val="24"/>
                <w:lang w:val="en-US" w:eastAsia="zh-CN"/>
              </w:rPr>
              <w:t>按需编写</w:t>
            </w:r>
          </w:p>
        </w:tc>
      </w:tr>
      <w:tr w14:paraId="41BC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4FCDB6EE">
            <w:pPr>
              <w:spacing w:line="276" w:lineRule="auto"/>
              <w:ind w:left="42" w:leftChars="20" w:right="42" w:rightChars="20"/>
              <w:jc w:val="center"/>
              <w:rPr>
                <w:b/>
                <w:sz w:val="24"/>
                <w:szCs w:val="24"/>
              </w:rPr>
            </w:pPr>
            <w:r>
              <w:rPr>
                <w:rFonts w:hint="eastAsia"/>
                <w:b/>
                <w:sz w:val="24"/>
                <w:szCs w:val="24"/>
              </w:rPr>
              <w:t>排除标准</w:t>
            </w:r>
          </w:p>
        </w:tc>
        <w:tc>
          <w:tcPr>
            <w:tcW w:w="6410" w:type="dxa"/>
            <w:vAlign w:val="center"/>
          </w:tcPr>
          <w:p w14:paraId="76C31DA7">
            <w:pPr>
              <w:autoSpaceDE w:val="0"/>
              <w:autoSpaceDN w:val="0"/>
              <w:spacing w:line="276" w:lineRule="auto"/>
              <w:ind w:right="42" w:rightChars="20"/>
              <w:rPr>
                <w:rFonts w:hint="eastAsia" w:eastAsia="宋体"/>
                <w:sz w:val="24"/>
                <w:szCs w:val="24"/>
                <w:lang w:eastAsia="zh-CN"/>
              </w:rPr>
            </w:pPr>
            <w:r>
              <w:rPr>
                <w:rFonts w:hint="eastAsia"/>
                <w:b/>
                <w:bCs/>
                <w:i/>
                <w:iCs/>
                <w:color w:val="0000FF"/>
                <w:sz w:val="24"/>
                <w:szCs w:val="24"/>
                <w:lang w:val="en-US" w:eastAsia="zh-CN"/>
              </w:rPr>
              <w:t>按需编写</w:t>
            </w:r>
          </w:p>
        </w:tc>
      </w:tr>
      <w:tr w14:paraId="027A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0979AA42">
            <w:pPr>
              <w:spacing w:line="276" w:lineRule="auto"/>
              <w:ind w:left="42" w:leftChars="20" w:right="42" w:rightChars="20"/>
              <w:jc w:val="center"/>
              <w:rPr>
                <w:b/>
                <w:sz w:val="24"/>
                <w:szCs w:val="24"/>
              </w:rPr>
            </w:pPr>
            <w:r>
              <w:rPr>
                <w:rFonts w:hint="eastAsia"/>
                <w:b/>
                <w:sz w:val="24"/>
                <w:szCs w:val="24"/>
              </w:rPr>
              <w:t>治疗方案及</w:t>
            </w:r>
          </w:p>
          <w:p w14:paraId="4A7D413C">
            <w:pPr>
              <w:spacing w:line="276" w:lineRule="auto"/>
              <w:ind w:left="42" w:leftChars="20" w:right="42" w:rightChars="20"/>
              <w:jc w:val="center"/>
              <w:rPr>
                <w:b/>
                <w:sz w:val="24"/>
                <w:szCs w:val="24"/>
              </w:rPr>
            </w:pPr>
            <w:r>
              <w:rPr>
                <w:rFonts w:hint="eastAsia"/>
                <w:b/>
                <w:sz w:val="24"/>
                <w:szCs w:val="24"/>
              </w:rPr>
              <w:t>疗程</w:t>
            </w:r>
          </w:p>
        </w:tc>
        <w:tc>
          <w:tcPr>
            <w:tcW w:w="6410" w:type="dxa"/>
          </w:tcPr>
          <w:p w14:paraId="785CAEDF">
            <w:pPr>
              <w:autoSpaceDE w:val="0"/>
              <w:autoSpaceDN w:val="0"/>
              <w:spacing w:line="276" w:lineRule="auto"/>
              <w:ind w:right="42" w:rightChars="20"/>
              <w:rPr>
                <w:sz w:val="24"/>
                <w:szCs w:val="24"/>
              </w:rPr>
            </w:pPr>
            <w:r>
              <w:rPr>
                <w:rFonts w:hint="eastAsia"/>
                <w:sz w:val="24"/>
                <w:szCs w:val="24"/>
                <w:lang w:val="en-US" w:eastAsia="zh-CN"/>
              </w:rPr>
              <w:t>标准治疗</w:t>
            </w:r>
            <w:r>
              <w:rPr>
                <w:rFonts w:hint="eastAsia"/>
                <w:sz w:val="24"/>
                <w:szCs w:val="24"/>
              </w:rPr>
              <w:t>：。</w:t>
            </w:r>
          </w:p>
          <w:p w14:paraId="3EA4BCCA">
            <w:pPr>
              <w:spacing w:line="276" w:lineRule="auto"/>
              <w:rPr>
                <w:sz w:val="24"/>
                <w:szCs w:val="24"/>
              </w:rPr>
            </w:pPr>
            <w:r>
              <w:rPr>
                <w:rFonts w:hint="eastAsia"/>
                <w:sz w:val="24"/>
                <w:szCs w:val="24"/>
              </w:rPr>
              <w:t>疗程：。</w:t>
            </w:r>
          </w:p>
        </w:tc>
      </w:tr>
      <w:tr w14:paraId="3020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52ADEF36">
            <w:pPr>
              <w:spacing w:line="276" w:lineRule="auto"/>
              <w:ind w:left="42" w:leftChars="20" w:right="42" w:rightChars="20"/>
              <w:jc w:val="center"/>
              <w:rPr>
                <w:rFonts w:hint="default" w:eastAsia="宋体"/>
                <w:b/>
                <w:sz w:val="24"/>
                <w:szCs w:val="24"/>
                <w:lang w:val="en-US" w:eastAsia="zh-CN"/>
              </w:rPr>
            </w:pPr>
            <w:r>
              <w:rPr>
                <w:rFonts w:hint="eastAsia"/>
                <w:b/>
                <w:sz w:val="24"/>
                <w:szCs w:val="24"/>
                <w:lang w:val="en-US" w:eastAsia="zh-CN"/>
              </w:rPr>
              <w:t>研究周期</w:t>
            </w:r>
          </w:p>
        </w:tc>
        <w:tc>
          <w:tcPr>
            <w:tcW w:w="6410" w:type="dxa"/>
          </w:tcPr>
          <w:p w14:paraId="58F73C45">
            <w:pPr>
              <w:pStyle w:val="17"/>
              <w:spacing w:before="95" w:line="219" w:lineRule="auto"/>
              <w:ind w:left="83"/>
              <w:rPr>
                <w:rFonts w:hint="eastAsia"/>
                <w:b/>
                <w:bCs/>
                <w:i/>
                <w:iCs/>
                <w:color w:val="0000FF"/>
                <w:sz w:val="24"/>
                <w:szCs w:val="24"/>
                <w:lang w:val="en-US" w:eastAsia="zh-CN"/>
              </w:rPr>
            </w:pPr>
            <w:r>
              <w:rPr>
                <w:rFonts w:hint="eastAsia"/>
                <w:b/>
                <w:bCs/>
                <w:i/>
                <w:iCs/>
                <w:color w:val="0000FF"/>
                <w:sz w:val="24"/>
                <w:szCs w:val="24"/>
                <w:lang w:val="en-US" w:eastAsia="zh-CN"/>
              </w:rPr>
              <w:t>按需编写</w:t>
            </w:r>
          </w:p>
          <w:p w14:paraId="0467778F">
            <w:pPr>
              <w:pStyle w:val="17"/>
              <w:spacing w:before="93" w:line="220" w:lineRule="auto"/>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w:t>
            </w:r>
            <w:r>
              <w:rPr>
                <w:rFonts w:hint="eastAsia"/>
                <w:spacing w:val="-2"/>
                <w:sz w:val="24"/>
                <w:szCs w:val="24"/>
                <w:lang w:val="en-US" w:eastAsia="zh-CN"/>
              </w:rPr>
              <w:t>观察</w:t>
            </w:r>
            <w:r>
              <w:rPr>
                <w:spacing w:val="-2"/>
                <w:sz w:val="24"/>
                <w:szCs w:val="24"/>
              </w:rPr>
              <w:t>期：</w:t>
            </w:r>
            <w:r>
              <w:rPr>
                <w:rFonts w:hint="eastAsia" w:ascii="Times New Roman" w:hAnsi="Times New Roman" w:cs="Times New Roman"/>
                <w:spacing w:val="-2"/>
                <w:sz w:val="24"/>
                <w:szCs w:val="24"/>
                <w:lang w:val="en-US" w:eastAsia="zh-CN"/>
              </w:rPr>
              <w:t>X</w:t>
            </w:r>
            <w:r>
              <w:rPr>
                <w:spacing w:val="-2"/>
                <w:sz w:val="24"/>
                <w:szCs w:val="24"/>
              </w:rPr>
              <w:t>周；</w:t>
            </w:r>
          </w:p>
          <w:p w14:paraId="2CC70602">
            <w:pPr>
              <w:spacing w:line="276" w:lineRule="auto"/>
              <w:rPr>
                <w:rFonts w:hint="eastAsia"/>
                <w:sz w:val="24"/>
                <w:szCs w:val="24"/>
              </w:rPr>
            </w:pPr>
            <w:r>
              <w:rPr>
                <w:spacing w:val="10"/>
                <w:sz w:val="24"/>
                <w:szCs w:val="24"/>
              </w:rPr>
              <w:t>（</w:t>
            </w:r>
            <w:r>
              <w:rPr>
                <w:rFonts w:ascii="Times New Roman" w:hAnsi="Times New Roman" w:eastAsia="Times New Roman" w:cs="Times New Roman"/>
                <w:spacing w:val="10"/>
                <w:sz w:val="24"/>
                <w:szCs w:val="24"/>
              </w:rPr>
              <w:t>2</w:t>
            </w:r>
            <w:r>
              <w:rPr>
                <w:spacing w:val="10"/>
                <w:sz w:val="24"/>
                <w:szCs w:val="24"/>
              </w:rPr>
              <w:t>）访视点：</w:t>
            </w:r>
            <w:r>
              <w:rPr>
                <w:rFonts w:hint="eastAsia" w:ascii="Times New Roman" w:hAnsi="Times New Roman" w:cs="Times New Roman"/>
                <w:spacing w:val="10"/>
                <w:sz w:val="24"/>
                <w:szCs w:val="24"/>
                <w:lang w:val="en-US" w:eastAsia="zh-CN"/>
              </w:rPr>
              <w:t>X</w:t>
            </w:r>
            <w:r>
              <w:rPr>
                <w:spacing w:val="10"/>
                <w:sz w:val="24"/>
                <w:szCs w:val="24"/>
              </w:rPr>
              <w:t>周(</w:t>
            </w:r>
            <w:r>
              <w:rPr>
                <w:rFonts w:ascii="Times New Roman" w:hAnsi="Times New Roman" w:eastAsia="Times New Roman" w:cs="Times New Roman"/>
                <w:spacing w:val="10"/>
                <w:sz w:val="24"/>
                <w:szCs w:val="24"/>
              </w:rPr>
              <w:t>±</w:t>
            </w:r>
            <w:r>
              <w:rPr>
                <w:rFonts w:hint="eastAsia" w:ascii="Times New Roman" w:hAnsi="Times New Roman" w:cs="Times New Roman"/>
                <w:spacing w:val="10"/>
                <w:sz w:val="24"/>
                <w:szCs w:val="24"/>
                <w:lang w:val="en-US" w:eastAsia="zh-CN"/>
              </w:rPr>
              <w:t>X</w:t>
            </w:r>
            <w:r>
              <w:rPr>
                <w:rFonts w:ascii="Times New Roman" w:hAnsi="Times New Roman" w:eastAsia="Times New Roman" w:cs="Times New Roman"/>
                <w:spacing w:val="10"/>
                <w:sz w:val="24"/>
                <w:szCs w:val="24"/>
              </w:rPr>
              <w:t>d</w:t>
            </w:r>
            <w:r>
              <w:rPr>
                <w:spacing w:val="10"/>
                <w:sz w:val="24"/>
                <w:szCs w:val="24"/>
              </w:rPr>
              <w:t>）、</w:t>
            </w:r>
            <w:r>
              <w:rPr>
                <w:rFonts w:hint="eastAsia" w:ascii="Times New Roman" w:hAnsi="Times New Roman" w:cs="Times New Roman"/>
                <w:spacing w:val="10"/>
                <w:sz w:val="24"/>
                <w:szCs w:val="24"/>
                <w:lang w:val="en-US" w:eastAsia="zh-CN"/>
              </w:rPr>
              <w:t>X</w:t>
            </w:r>
            <w:r>
              <w:rPr>
                <w:spacing w:val="10"/>
                <w:sz w:val="24"/>
                <w:szCs w:val="24"/>
              </w:rPr>
              <w:t>周(</w:t>
            </w:r>
            <w:r>
              <w:rPr>
                <w:rFonts w:ascii="Times New Roman" w:hAnsi="Times New Roman" w:eastAsia="Times New Roman" w:cs="Times New Roman"/>
                <w:spacing w:val="10"/>
                <w:sz w:val="24"/>
                <w:szCs w:val="24"/>
              </w:rPr>
              <w:t>±</w:t>
            </w:r>
            <w:r>
              <w:rPr>
                <w:rFonts w:hint="eastAsia" w:ascii="Times New Roman" w:hAnsi="Times New Roman" w:cs="Times New Roman"/>
                <w:spacing w:val="10"/>
                <w:sz w:val="24"/>
                <w:szCs w:val="24"/>
                <w:lang w:val="en-US" w:eastAsia="zh-CN"/>
              </w:rPr>
              <w:t>X</w:t>
            </w:r>
            <w:r>
              <w:rPr>
                <w:rFonts w:ascii="Times New Roman" w:hAnsi="Times New Roman" w:eastAsia="Times New Roman" w:cs="Times New Roman"/>
                <w:spacing w:val="10"/>
                <w:sz w:val="24"/>
                <w:szCs w:val="24"/>
              </w:rPr>
              <w:t>d</w:t>
            </w:r>
            <w:r>
              <w:rPr>
                <w:spacing w:val="10"/>
                <w:sz w:val="24"/>
                <w:szCs w:val="24"/>
              </w:rPr>
              <w:t>）、</w:t>
            </w:r>
            <w:r>
              <w:rPr>
                <w:rFonts w:hint="eastAsia" w:ascii="Times New Roman" w:hAnsi="Times New Roman" w:cs="Times New Roman"/>
                <w:spacing w:val="10"/>
                <w:sz w:val="24"/>
                <w:szCs w:val="24"/>
                <w:lang w:val="en-US" w:eastAsia="zh-CN"/>
              </w:rPr>
              <w:t>X</w:t>
            </w:r>
            <w:r>
              <w:rPr>
                <w:spacing w:val="10"/>
                <w:sz w:val="24"/>
                <w:szCs w:val="24"/>
              </w:rPr>
              <w:t>周(</w:t>
            </w:r>
            <w:r>
              <w:rPr>
                <w:rFonts w:ascii="Times New Roman" w:hAnsi="Times New Roman" w:eastAsia="Times New Roman" w:cs="Times New Roman"/>
                <w:spacing w:val="10"/>
                <w:sz w:val="24"/>
                <w:szCs w:val="24"/>
              </w:rPr>
              <w:t>±</w:t>
            </w:r>
            <w:r>
              <w:rPr>
                <w:rFonts w:hint="eastAsia" w:ascii="Times New Roman" w:hAnsi="Times New Roman" w:cs="Times New Roman"/>
                <w:spacing w:val="9"/>
                <w:sz w:val="24"/>
                <w:szCs w:val="24"/>
                <w:lang w:val="en-US" w:eastAsia="zh-CN"/>
              </w:rPr>
              <w:t>X</w:t>
            </w:r>
            <w:r>
              <w:rPr>
                <w:rFonts w:ascii="Times New Roman" w:hAnsi="Times New Roman" w:eastAsia="Times New Roman" w:cs="Times New Roman"/>
                <w:spacing w:val="9"/>
                <w:sz w:val="24"/>
                <w:szCs w:val="24"/>
              </w:rPr>
              <w:t>d</w:t>
            </w:r>
            <w:r>
              <w:rPr>
                <w:spacing w:val="9"/>
                <w:sz w:val="24"/>
                <w:szCs w:val="24"/>
              </w:rPr>
              <w:t>）</w:t>
            </w:r>
          </w:p>
        </w:tc>
      </w:tr>
      <w:tr w14:paraId="4AE9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top"/>
          </w:tcPr>
          <w:p w14:paraId="61AE4B12">
            <w:pPr>
              <w:spacing w:line="255" w:lineRule="auto"/>
              <w:rPr>
                <w:rFonts w:ascii="Arial"/>
                <w:sz w:val="21"/>
              </w:rPr>
            </w:pPr>
          </w:p>
          <w:p w14:paraId="4903F005">
            <w:pPr>
              <w:spacing w:line="255" w:lineRule="auto"/>
              <w:rPr>
                <w:rFonts w:ascii="Arial"/>
                <w:sz w:val="21"/>
              </w:rPr>
            </w:pPr>
          </w:p>
          <w:p w14:paraId="1781934A">
            <w:pPr>
              <w:spacing w:line="256" w:lineRule="auto"/>
              <w:rPr>
                <w:rFonts w:ascii="Arial"/>
                <w:sz w:val="21"/>
              </w:rPr>
            </w:pPr>
          </w:p>
          <w:p w14:paraId="5C75A4F0">
            <w:pPr>
              <w:spacing w:line="256" w:lineRule="auto"/>
              <w:rPr>
                <w:rFonts w:ascii="Arial"/>
                <w:sz w:val="21"/>
              </w:rPr>
            </w:pPr>
          </w:p>
          <w:p w14:paraId="3D177E30">
            <w:pPr>
              <w:spacing w:line="256" w:lineRule="auto"/>
              <w:rPr>
                <w:rFonts w:ascii="Arial"/>
                <w:sz w:val="21"/>
              </w:rPr>
            </w:pPr>
          </w:p>
          <w:p w14:paraId="1B3F1770">
            <w:pPr>
              <w:pStyle w:val="17"/>
              <w:spacing w:before="78" w:line="219" w:lineRule="auto"/>
              <w:ind w:left="260" w:leftChars="0"/>
              <w:rPr>
                <w:rFonts w:hint="eastAsia"/>
                <w:b/>
                <w:sz w:val="24"/>
                <w:szCs w:val="24"/>
              </w:rPr>
            </w:pPr>
            <w:r>
              <w:rPr>
                <w:color w:val="0D0D0D"/>
                <w:spacing w:val="-2"/>
                <w14:textOutline w14:w="4358" w14:cap="sq" w14:cmpd="sng">
                  <w14:solidFill>
                    <w14:srgbClr w14:val="0D0D0D"/>
                  </w14:solidFill>
                  <w14:prstDash w14:val="solid"/>
                  <w14:bevel/>
                </w14:textOutline>
              </w:rPr>
              <w:t>合并用药</w:t>
            </w:r>
          </w:p>
        </w:tc>
        <w:tc>
          <w:tcPr>
            <w:tcW w:w="6410" w:type="dxa"/>
            <w:vAlign w:val="top"/>
          </w:tcPr>
          <w:p w14:paraId="6AC32BE2">
            <w:pPr>
              <w:pStyle w:val="17"/>
              <w:spacing w:before="95" w:line="219" w:lineRule="auto"/>
              <w:ind w:left="83"/>
              <w:rPr>
                <w:sz w:val="24"/>
                <w:szCs w:val="24"/>
              </w:rPr>
            </w:pPr>
            <w:r>
              <w:rPr>
                <w:spacing w:val="-2"/>
                <w:sz w:val="24"/>
                <w:szCs w:val="24"/>
                <w14:textOutline w14:w="4358" w14:cap="sq" w14:cmpd="sng">
                  <w14:solidFill>
                    <w14:srgbClr w14:val="000000"/>
                  </w14:solidFill>
                  <w14:prstDash w14:val="solid"/>
                  <w14:bevel/>
                </w14:textOutline>
              </w:rPr>
              <w:t>允许的合并用药</w:t>
            </w:r>
          </w:p>
          <w:p w14:paraId="68D34222">
            <w:pPr>
              <w:pStyle w:val="17"/>
              <w:spacing w:before="136" w:line="326" w:lineRule="auto"/>
              <w:ind w:left="75" w:right="68" w:firstLine="479"/>
              <w:jc w:val="both"/>
              <w:rPr>
                <w:sz w:val="24"/>
                <w:szCs w:val="24"/>
              </w:rPr>
            </w:pPr>
            <w:r>
              <w:rPr>
                <w:spacing w:val="4"/>
                <w:sz w:val="24"/>
                <w:szCs w:val="24"/>
              </w:rPr>
              <w:t>对于合并疾病在不影响疗效及安全性评价的前提下，可以对症用药，但需要在数据收集表中进行记录，以便总结</w:t>
            </w:r>
            <w:r>
              <w:rPr>
                <w:spacing w:val="3"/>
                <w:sz w:val="24"/>
                <w:szCs w:val="24"/>
              </w:rPr>
              <w:t>时分析和报</w:t>
            </w:r>
          </w:p>
          <w:p w14:paraId="73151C63">
            <w:pPr>
              <w:pStyle w:val="17"/>
              <w:spacing w:before="1" w:line="217" w:lineRule="auto"/>
              <w:ind w:left="81"/>
              <w:rPr>
                <w:sz w:val="24"/>
                <w:szCs w:val="24"/>
              </w:rPr>
            </w:pPr>
            <w:r>
              <w:rPr>
                <w:spacing w:val="-8"/>
                <w:sz w:val="24"/>
                <w:szCs w:val="24"/>
              </w:rPr>
              <w:t>告。</w:t>
            </w:r>
          </w:p>
          <w:p w14:paraId="3160B198">
            <w:pPr>
              <w:pStyle w:val="17"/>
              <w:spacing w:before="141" w:line="219" w:lineRule="auto"/>
              <w:ind w:left="75"/>
              <w:rPr>
                <w:sz w:val="24"/>
                <w:szCs w:val="24"/>
              </w:rPr>
            </w:pPr>
            <w:r>
              <w:rPr>
                <w:spacing w:val="-1"/>
                <w:sz w:val="24"/>
                <w:szCs w:val="24"/>
                <w14:textOutline w14:w="4358" w14:cap="sq" w14:cmpd="sng">
                  <w14:solidFill>
                    <w14:srgbClr w14:val="000000"/>
                  </w14:solidFill>
                  <w14:prstDash w14:val="solid"/>
                  <w14:bevel/>
                </w14:textOutline>
              </w:rPr>
              <w:t>禁止的合并用药</w:t>
            </w:r>
          </w:p>
          <w:p w14:paraId="7CD611C7">
            <w:pPr>
              <w:pStyle w:val="17"/>
              <w:spacing w:before="137" w:line="425" w:lineRule="exact"/>
              <w:ind w:left="567"/>
              <w:rPr>
                <w:sz w:val="24"/>
                <w:szCs w:val="24"/>
              </w:rPr>
            </w:pPr>
            <w:r>
              <w:rPr>
                <w:spacing w:val="-2"/>
                <w:position w:val="13"/>
                <w:sz w:val="24"/>
                <w:szCs w:val="24"/>
              </w:rPr>
              <w:t>（</w:t>
            </w:r>
            <w:r>
              <w:rPr>
                <w:rFonts w:ascii="Times New Roman" w:hAnsi="Times New Roman" w:eastAsia="Times New Roman" w:cs="Times New Roman"/>
                <w:spacing w:val="-2"/>
                <w:position w:val="13"/>
                <w:sz w:val="24"/>
                <w:szCs w:val="24"/>
              </w:rPr>
              <w:t>1</w:t>
            </w:r>
            <w:r>
              <w:rPr>
                <w:spacing w:val="-2"/>
                <w:position w:val="13"/>
                <w:sz w:val="24"/>
                <w:szCs w:val="24"/>
              </w:rPr>
              <w:t>）说明书中规定的禁忌用药；</w:t>
            </w:r>
          </w:p>
          <w:p w14:paraId="7EC8C549">
            <w:pPr>
              <w:pStyle w:val="17"/>
              <w:spacing w:line="220" w:lineRule="auto"/>
              <w:ind w:left="567" w:leftChars="0"/>
              <w:rPr>
                <w:rFonts w:hint="eastAsia"/>
                <w:sz w:val="24"/>
                <w:szCs w:val="24"/>
              </w:rPr>
            </w:pPr>
            <w:r>
              <w:rPr>
                <w:spacing w:val="-3"/>
                <w:sz w:val="24"/>
                <w:szCs w:val="24"/>
              </w:rPr>
              <w:t>（</w:t>
            </w:r>
            <w:r>
              <w:rPr>
                <w:rFonts w:ascii="Times New Roman" w:hAnsi="Times New Roman" w:eastAsia="Times New Roman" w:cs="Times New Roman"/>
                <w:spacing w:val="-3"/>
                <w:sz w:val="24"/>
                <w:szCs w:val="24"/>
              </w:rPr>
              <w:t>2</w:t>
            </w:r>
            <w:r>
              <w:rPr>
                <w:spacing w:val="-3"/>
                <w:sz w:val="24"/>
                <w:szCs w:val="24"/>
              </w:rPr>
              <w:t>）其他遵医嘱。</w:t>
            </w:r>
          </w:p>
        </w:tc>
      </w:tr>
      <w:tr w14:paraId="7E28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694972E7">
            <w:pPr>
              <w:spacing w:line="276" w:lineRule="auto"/>
              <w:ind w:left="42" w:leftChars="20" w:right="42" w:rightChars="20"/>
              <w:jc w:val="center"/>
              <w:rPr>
                <w:b/>
                <w:sz w:val="24"/>
                <w:szCs w:val="24"/>
              </w:rPr>
            </w:pPr>
            <w:r>
              <w:rPr>
                <w:rFonts w:hint="eastAsia"/>
                <w:b/>
                <w:sz w:val="24"/>
                <w:szCs w:val="24"/>
              </w:rPr>
              <w:t>安全性指标</w:t>
            </w:r>
          </w:p>
        </w:tc>
        <w:tc>
          <w:tcPr>
            <w:tcW w:w="6410" w:type="dxa"/>
          </w:tcPr>
          <w:p w14:paraId="18505BEA">
            <w:pPr>
              <w:spacing w:line="276" w:lineRule="auto"/>
              <w:ind w:right="42" w:rightChars="20"/>
              <w:rPr>
                <w:rFonts w:hint="eastAsia"/>
                <w:b/>
                <w:bCs/>
                <w:i/>
                <w:iCs/>
                <w:color w:val="0000FF"/>
                <w:sz w:val="24"/>
                <w:szCs w:val="24"/>
                <w:lang w:val="en-US" w:eastAsia="zh-CN"/>
              </w:rPr>
            </w:pPr>
            <w:r>
              <w:rPr>
                <w:rFonts w:hint="eastAsia"/>
                <w:b/>
                <w:bCs/>
                <w:i/>
                <w:iCs/>
                <w:color w:val="0000FF"/>
                <w:sz w:val="24"/>
                <w:szCs w:val="24"/>
                <w:lang w:val="en-US" w:eastAsia="zh-CN"/>
              </w:rPr>
              <w:t>按需编写</w:t>
            </w:r>
          </w:p>
          <w:p w14:paraId="611F4F33">
            <w:pPr>
              <w:spacing w:line="276" w:lineRule="auto"/>
              <w:ind w:right="42" w:rightChars="20"/>
              <w:rPr>
                <w:sz w:val="24"/>
                <w:szCs w:val="24"/>
              </w:rPr>
            </w:pPr>
            <w:r>
              <w:rPr>
                <w:rFonts w:hint="eastAsia"/>
                <w:sz w:val="24"/>
                <w:szCs w:val="24"/>
              </w:rPr>
              <w:t>（</w:t>
            </w:r>
            <w:r>
              <w:rPr>
                <w:sz w:val="24"/>
                <w:szCs w:val="24"/>
              </w:rPr>
              <w:t>1</w:t>
            </w:r>
            <w:r>
              <w:rPr>
                <w:rFonts w:hint="eastAsia"/>
                <w:sz w:val="24"/>
                <w:szCs w:val="24"/>
              </w:rPr>
              <w:t>）人口学资料；</w:t>
            </w:r>
          </w:p>
          <w:p w14:paraId="2036D4E4">
            <w:pPr>
              <w:spacing w:line="276" w:lineRule="auto"/>
              <w:ind w:right="42" w:rightChars="20"/>
              <w:rPr>
                <w:sz w:val="24"/>
                <w:szCs w:val="24"/>
              </w:rPr>
            </w:pPr>
            <w:r>
              <w:rPr>
                <w:rFonts w:hint="eastAsia"/>
                <w:sz w:val="24"/>
                <w:szCs w:val="24"/>
              </w:rPr>
              <w:t>（</w:t>
            </w:r>
            <w:r>
              <w:rPr>
                <w:sz w:val="24"/>
                <w:szCs w:val="24"/>
              </w:rPr>
              <w:t>2</w:t>
            </w:r>
            <w:r>
              <w:rPr>
                <w:rFonts w:hint="eastAsia"/>
                <w:sz w:val="24"/>
                <w:szCs w:val="24"/>
              </w:rPr>
              <w:t>）一般体检项目：身高、体重；</w:t>
            </w:r>
          </w:p>
          <w:p w14:paraId="53DFF06B">
            <w:pPr>
              <w:spacing w:line="276" w:lineRule="auto"/>
              <w:ind w:right="42" w:rightChars="20"/>
              <w:rPr>
                <w:sz w:val="24"/>
                <w:szCs w:val="24"/>
              </w:rPr>
            </w:pPr>
            <w:r>
              <w:rPr>
                <w:rFonts w:hint="eastAsia"/>
                <w:sz w:val="24"/>
                <w:szCs w:val="24"/>
              </w:rPr>
              <w:t>（</w:t>
            </w:r>
            <w:r>
              <w:rPr>
                <w:sz w:val="24"/>
                <w:szCs w:val="24"/>
              </w:rPr>
              <w:t>3</w:t>
            </w:r>
            <w:r>
              <w:rPr>
                <w:rFonts w:hint="eastAsia"/>
                <w:sz w:val="24"/>
                <w:szCs w:val="24"/>
              </w:rPr>
              <w:t>）体格检查：皮肤、眼耳鼻喉、颈部</w:t>
            </w:r>
            <w:r>
              <w:rPr>
                <w:sz w:val="24"/>
                <w:szCs w:val="24"/>
              </w:rPr>
              <w:t>/</w:t>
            </w:r>
            <w:r>
              <w:rPr>
                <w:rFonts w:hint="eastAsia"/>
                <w:sz w:val="24"/>
                <w:szCs w:val="24"/>
              </w:rPr>
              <w:t>甲状腺、胸部</w:t>
            </w:r>
            <w:r>
              <w:rPr>
                <w:sz w:val="24"/>
                <w:szCs w:val="24"/>
              </w:rPr>
              <w:t>/</w:t>
            </w:r>
            <w:r>
              <w:rPr>
                <w:rFonts w:hint="eastAsia"/>
                <w:sz w:val="24"/>
                <w:szCs w:val="24"/>
              </w:rPr>
              <w:t>肺、心血管系统，腹部</w:t>
            </w:r>
            <w:r>
              <w:rPr>
                <w:sz w:val="24"/>
                <w:szCs w:val="24"/>
              </w:rPr>
              <w:t>/</w:t>
            </w:r>
            <w:r>
              <w:rPr>
                <w:rFonts w:hint="eastAsia"/>
                <w:sz w:val="24"/>
                <w:szCs w:val="24"/>
              </w:rPr>
              <w:t>胃肠道系统、神经系统、淋巴与骨骼肌肉；</w:t>
            </w:r>
          </w:p>
          <w:p w14:paraId="2D08E9C7">
            <w:pPr>
              <w:spacing w:line="276" w:lineRule="auto"/>
              <w:ind w:right="42" w:rightChars="20"/>
              <w:rPr>
                <w:sz w:val="24"/>
                <w:szCs w:val="24"/>
              </w:rPr>
            </w:pPr>
            <w:r>
              <w:rPr>
                <w:rFonts w:hint="eastAsia"/>
                <w:sz w:val="24"/>
                <w:szCs w:val="24"/>
              </w:rPr>
              <w:t>（</w:t>
            </w:r>
            <w:r>
              <w:rPr>
                <w:sz w:val="24"/>
                <w:szCs w:val="24"/>
              </w:rPr>
              <w:t>4</w:t>
            </w:r>
            <w:r>
              <w:rPr>
                <w:rFonts w:hint="eastAsia"/>
                <w:sz w:val="24"/>
                <w:szCs w:val="24"/>
              </w:rPr>
              <w:t>）生命体征：脉搏、呼吸、耳温、血压；检测前受试者至少休息</w:t>
            </w:r>
            <w:r>
              <w:rPr>
                <w:sz w:val="24"/>
                <w:szCs w:val="24"/>
              </w:rPr>
              <w:t>5min</w:t>
            </w:r>
            <w:r>
              <w:rPr>
                <w:rFonts w:hint="eastAsia"/>
                <w:sz w:val="24"/>
                <w:szCs w:val="24"/>
              </w:rPr>
              <w:t>并用坐位测量；</w:t>
            </w:r>
          </w:p>
          <w:p w14:paraId="1DD4E785">
            <w:pPr>
              <w:spacing w:line="276" w:lineRule="auto"/>
              <w:ind w:right="42" w:rightChars="20"/>
              <w:rPr>
                <w:sz w:val="24"/>
                <w:szCs w:val="24"/>
              </w:rPr>
            </w:pPr>
            <w:r>
              <w:rPr>
                <w:rFonts w:hint="eastAsia"/>
                <w:sz w:val="24"/>
                <w:szCs w:val="24"/>
              </w:rPr>
              <w:t>（</w:t>
            </w:r>
            <w:r>
              <w:rPr>
                <w:sz w:val="24"/>
                <w:szCs w:val="24"/>
              </w:rPr>
              <w:t>5</w:t>
            </w:r>
            <w:r>
              <w:rPr>
                <w:rFonts w:hint="eastAsia"/>
                <w:sz w:val="24"/>
                <w:szCs w:val="24"/>
              </w:rPr>
              <w:t>）实验室检查：血常规、尿常规、血生化</w:t>
            </w:r>
            <w:r>
              <w:rPr>
                <w:rFonts w:hint="eastAsia"/>
                <w:sz w:val="24"/>
                <w:szCs w:val="24"/>
                <w:lang w:val="en-US" w:eastAsia="zh-CN"/>
              </w:rPr>
              <w:t>......</w:t>
            </w:r>
            <w:r>
              <w:rPr>
                <w:rFonts w:hint="eastAsia"/>
                <w:sz w:val="24"/>
                <w:szCs w:val="24"/>
              </w:rPr>
              <w:t>；</w:t>
            </w:r>
          </w:p>
          <w:p w14:paraId="7F33CA34">
            <w:pPr>
              <w:spacing w:line="276" w:lineRule="auto"/>
              <w:ind w:right="42" w:rightChars="20"/>
              <w:rPr>
                <w:sz w:val="24"/>
                <w:szCs w:val="24"/>
              </w:rPr>
            </w:pPr>
            <w:r>
              <w:rPr>
                <w:rFonts w:hint="eastAsia"/>
                <w:sz w:val="24"/>
                <w:szCs w:val="24"/>
              </w:rPr>
              <w:t>（</w:t>
            </w:r>
            <w:r>
              <w:rPr>
                <w:sz w:val="24"/>
                <w:szCs w:val="24"/>
              </w:rPr>
              <w:t>6</w:t>
            </w:r>
            <w:r>
              <w:rPr>
                <w:rFonts w:hint="eastAsia"/>
                <w:sz w:val="24"/>
                <w:szCs w:val="24"/>
              </w:rPr>
              <w:t>）</w:t>
            </w:r>
            <w:r>
              <w:rPr>
                <w:rFonts w:hint="eastAsia"/>
                <w:sz w:val="24"/>
                <w:szCs w:val="24"/>
                <w:lang w:val="en-US" w:eastAsia="zh-CN"/>
              </w:rPr>
              <w:t>...</w:t>
            </w:r>
            <w:r>
              <w:rPr>
                <w:rFonts w:hint="eastAsia"/>
                <w:sz w:val="24"/>
                <w:szCs w:val="24"/>
              </w:rPr>
              <w:t>；</w:t>
            </w:r>
          </w:p>
          <w:p w14:paraId="6210D92E">
            <w:pPr>
              <w:spacing w:line="276" w:lineRule="auto"/>
              <w:ind w:right="42" w:rightChars="20"/>
              <w:rPr>
                <w:sz w:val="24"/>
                <w:szCs w:val="24"/>
              </w:rPr>
            </w:pPr>
            <w:r>
              <w:rPr>
                <w:rFonts w:hint="eastAsia"/>
                <w:sz w:val="24"/>
                <w:szCs w:val="24"/>
              </w:rPr>
              <w:t>（</w:t>
            </w:r>
            <w:r>
              <w:rPr>
                <w:sz w:val="24"/>
                <w:szCs w:val="24"/>
              </w:rPr>
              <w:t>7</w:t>
            </w:r>
            <w:r>
              <w:rPr>
                <w:rFonts w:hint="eastAsia"/>
                <w:sz w:val="24"/>
                <w:szCs w:val="24"/>
              </w:rPr>
              <w:t>）尿妊娠检测（仅针对育龄妇女于</w:t>
            </w:r>
            <w:r>
              <w:rPr>
                <w:rFonts w:hint="eastAsia"/>
                <w:sz w:val="24"/>
                <w:szCs w:val="24"/>
                <w:lang w:eastAsia="zh-CN"/>
              </w:rPr>
              <w:t>试验/研究</w:t>
            </w:r>
            <w:r>
              <w:rPr>
                <w:rFonts w:hint="eastAsia"/>
                <w:sz w:val="24"/>
                <w:szCs w:val="24"/>
              </w:rPr>
              <w:t>前检测）；</w:t>
            </w:r>
          </w:p>
          <w:p w14:paraId="4656D904">
            <w:pPr>
              <w:spacing w:line="276" w:lineRule="auto"/>
              <w:ind w:right="42" w:rightChars="20"/>
              <w:rPr>
                <w:sz w:val="24"/>
                <w:szCs w:val="24"/>
              </w:rPr>
            </w:pPr>
            <w:r>
              <w:rPr>
                <w:rFonts w:hint="eastAsia"/>
                <w:sz w:val="24"/>
                <w:szCs w:val="24"/>
              </w:rPr>
              <w:t>（</w:t>
            </w:r>
            <w:r>
              <w:rPr>
                <w:sz w:val="24"/>
                <w:szCs w:val="24"/>
              </w:rPr>
              <w:t>8</w:t>
            </w:r>
            <w:r>
              <w:rPr>
                <w:rFonts w:hint="eastAsia"/>
                <w:sz w:val="24"/>
                <w:szCs w:val="24"/>
              </w:rPr>
              <w:t>）不良事件观测（详细内容与要求见不良事件观测）。</w:t>
            </w:r>
          </w:p>
        </w:tc>
      </w:tr>
      <w:tr w14:paraId="7D54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6618E4F2">
            <w:pPr>
              <w:spacing w:line="276" w:lineRule="auto"/>
              <w:ind w:left="42" w:leftChars="20" w:right="42" w:rightChars="20"/>
              <w:jc w:val="center"/>
              <w:rPr>
                <w:b/>
                <w:sz w:val="24"/>
                <w:szCs w:val="24"/>
              </w:rPr>
            </w:pPr>
            <w:r>
              <w:rPr>
                <w:rFonts w:hint="eastAsia"/>
                <w:b/>
                <w:sz w:val="24"/>
                <w:szCs w:val="24"/>
              </w:rPr>
              <w:t>影像学检查</w:t>
            </w:r>
          </w:p>
        </w:tc>
        <w:tc>
          <w:tcPr>
            <w:tcW w:w="6410" w:type="dxa"/>
            <w:vAlign w:val="center"/>
          </w:tcPr>
          <w:p w14:paraId="0CAFD50E">
            <w:pPr>
              <w:spacing w:line="276" w:lineRule="auto"/>
              <w:ind w:left="42" w:leftChars="20" w:right="42" w:rightChars="20"/>
              <w:rPr>
                <w:sz w:val="24"/>
                <w:szCs w:val="24"/>
              </w:rPr>
            </w:pPr>
            <w:r>
              <w:rPr>
                <w:rFonts w:hint="eastAsia"/>
                <w:sz w:val="24"/>
                <w:szCs w:val="24"/>
              </w:rPr>
              <w:t>（</w:t>
            </w:r>
            <w:r>
              <w:rPr>
                <w:sz w:val="24"/>
                <w:szCs w:val="24"/>
              </w:rPr>
              <w:t>1</w:t>
            </w:r>
            <w:r>
              <w:rPr>
                <w:rFonts w:hint="eastAsia"/>
                <w:sz w:val="24"/>
                <w:szCs w:val="24"/>
              </w:rPr>
              <w:t>）</w:t>
            </w:r>
            <w:r>
              <w:rPr>
                <w:rFonts w:hint="eastAsia"/>
                <w:b/>
                <w:bCs/>
                <w:i/>
                <w:iCs/>
                <w:color w:val="0000FF"/>
                <w:sz w:val="24"/>
                <w:szCs w:val="24"/>
                <w:lang w:val="en-US" w:eastAsia="zh-CN"/>
              </w:rPr>
              <w:t>按需编写</w:t>
            </w:r>
          </w:p>
        </w:tc>
      </w:tr>
      <w:tr w14:paraId="3F65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0" w:type="dxa"/>
            <w:shd w:val="clear" w:color="auto" w:fill="B4C6E7"/>
            <w:vAlign w:val="center"/>
          </w:tcPr>
          <w:p w14:paraId="5418DBFA">
            <w:pPr>
              <w:spacing w:line="276" w:lineRule="auto"/>
              <w:ind w:left="42" w:leftChars="20" w:right="42" w:rightChars="20"/>
              <w:jc w:val="center"/>
              <w:rPr>
                <w:b/>
                <w:sz w:val="24"/>
                <w:szCs w:val="24"/>
              </w:rPr>
            </w:pPr>
            <w:r>
              <w:rPr>
                <w:rFonts w:hint="eastAsia"/>
                <w:b/>
                <w:sz w:val="24"/>
                <w:szCs w:val="24"/>
              </w:rPr>
              <w:t>主要疗效指标</w:t>
            </w:r>
          </w:p>
        </w:tc>
        <w:tc>
          <w:tcPr>
            <w:tcW w:w="6410" w:type="dxa"/>
          </w:tcPr>
          <w:p w14:paraId="1807D42A">
            <w:pPr>
              <w:spacing w:line="276" w:lineRule="auto"/>
              <w:ind w:left="42" w:leftChars="20" w:right="42" w:rightChars="20"/>
              <w:rPr>
                <w:b/>
                <w:bCs/>
                <w:sz w:val="24"/>
                <w:szCs w:val="24"/>
              </w:rPr>
            </w:pPr>
            <w:r>
              <w:rPr>
                <w:rFonts w:hint="eastAsia"/>
                <w:b/>
                <w:bCs/>
                <w:i/>
                <w:iCs/>
                <w:color w:val="0000FF"/>
                <w:sz w:val="24"/>
                <w:szCs w:val="24"/>
                <w:lang w:val="en-US" w:eastAsia="zh-CN"/>
              </w:rPr>
              <w:t>按需编写</w:t>
            </w:r>
          </w:p>
        </w:tc>
      </w:tr>
      <w:tr w14:paraId="6BD6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35AB896D">
            <w:pPr>
              <w:spacing w:line="276" w:lineRule="auto"/>
              <w:ind w:left="42" w:leftChars="20" w:right="42" w:rightChars="20"/>
              <w:jc w:val="center"/>
              <w:rPr>
                <w:b/>
                <w:sz w:val="24"/>
                <w:szCs w:val="24"/>
              </w:rPr>
            </w:pPr>
            <w:r>
              <w:rPr>
                <w:rFonts w:hint="eastAsia"/>
                <w:b/>
                <w:sz w:val="24"/>
                <w:szCs w:val="24"/>
              </w:rPr>
              <w:t>次要疗效指标</w:t>
            </w:r>
          </w:p>
        </w:tc>
        <w:tc>
          <w:tcPr>
            <w:tcW w:w="6410" w:type="dxa"/>
          </w:tcPr>
          <w:p w14:paraId="519F90EC">
            <w:pPr>
              <w:spacing w:line="276" w:lineRule="auto"/>
              <w:ind w:left="42" w:leftChars="20" w:right="42" w:rightChars="20"/>
              <w:rPr>
                <w:b/>
                <w:bCs/>
                <w:sz w:val="24"/>
                <w:szCs w:val="24"/>
              </w:rPr>
            </w:pPr>
            <w:r>
              <w:rPr>
                <w:rFonts w:hint="eastAsia"/>
                <w:b/>
                <w:bCs/>
                <w:i/>
                <w:iCs/>
                <w:color w:val="0000FF"/>
                <w:sz w:val="24"/>
                <w:szCs w:val="24"/>
                <w:lang w:val="en-US" w:eastAsia="zh-CN"/>
              </w:rPr>
              <w:t>按需编写</w:t>
            </w:r>
          </w:p>
        </w:tc>
      </w:tr>
      <w:tr w14:paraId="2A53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66FC6BB3">
            <w:pPr>
              <w:spacing w:line="276" w:lineRule="auto"/>
              <w:ind w:left="42" w:leftChars="20" w:right="42" w:rightChars="20"/>
              <w:jc w:val="center"/>
              <w:rPr>
                <w:b/>
                <w:color w:val="FF0000"/>
                <w:sz w:val="24"/>
                <w:szCs w:val="24"/>
              </w:rPr>
            </w:pPr>
            <w:r>
              <w:rPr>
                <w:rFonts w:hint="eastAsia"/>
                <w:b/>
                <w:sz w:val="24"/>
                <w:szCs w:val="24"/>
              </w:rPr>
              <w:t>特异性指标</w:t>
            </w:r>
          </w:p>
        </w:tc>
        <w:tc>
          <w:tcPr>
            <w:tcW w:w="6410" w:type="dxa"/>
          </w:tcPr>
          <w:p w14:paraId="77771A5E">
            <w:pPr>
              <w:spacing w:line="276" w:lineRule="auto"/>
              <w:ind w:left="42" w:leftChars="20" w:right="42" w:rightChars="20"/>
              <w:rPr>
                <w:b/>
                <w:bCs/>
                <w:sz w:val="24"/>
                <w:szCs w:val="24"/>
              </w:rPr>
            </w:pPr>
            <w:r>
              <w:rPr>
                <w:rFonts w:hint="eastAsia"/>
                <w:b/>
                <w:bCs/>
                <w:i/>
                <w:iCs/>
                <w:color w:val="0000FF"/>
                <w:sz w:val="24"/>
                <w:szCs w:val="24"/>
                <w:lang w:val="en-US" w:eastAsia="zh-CN"/>
              </w:rPr>
              <w:t>按需编写</w:t>
            </w:r>
          </w:p>
        </w:tc>
      </w:tr>
      <w:tr w14:paraId="146E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30" w:type="dxa"/>
            <w:shd w:val="clear" w:color="auto" w:fill="B4C6E7"/>
            <w:vAlign w:val="center"/>
          </w:tcPr>
          <w:p w14:paraId="3C48AB11">
            <w:pPr>
              <w:spacing w:line="276" w:lineRule="auto"/>
              <w:ind w:left="42" w:leftChars="20" w:right="42" w:rightChars="20"/>
              <w:jc w:val="center"/>
              <w:rPr>
                <w:b/>
                <w:sz w:val="24"/>
                <w:szCs w:val="24"/>
              </w:rPr>
            </w:pPr>
            <w:r>
              <w:rPr>
                <w:rFonts w:hint="eastAsia"/>
                <w:b/>
                <w:kern w:val="0"/>
                <w:sz w:val="24"/>
                <w:szCs w:val="24"/>
                <w:lang w:eastAsia="zh-TW"/>
              </w:rPr>
              <w:t>统计分析</w:t>
            </w:r>
          </w:p>
        </w:tc>
        <w:tc>
          <w:tcPr>
            <w:tcW w:w="6410" w:type="dxa"/>
            <w:vAlign w:val="center"/>
          </w:tcPr>
          <w:p w14:paraId="51B0A6A5">
            <w:pPr>
              <w:tabs>
                <w:tab w:val="center" w:pos="3111"/>
              </w:tabs>
              <w:spacing w:line="276" w:lineRule="auto"/>
              <w:jc w:val="left"/>
              <w:rPr>
                <w:bCs/>
                <w:sz w:val="24"/>
                <w:szCs w:val="24"/>
              </w:rPr>
            </w:pPr>
            <w:r>
              <w:rPr>
                <w:rFonts w:hint="eastAsia"/>
                <w:b/>
                <w:bCs/>
                <w:i/>
                <w:iCs/>
                <w:color w:val="0000FF"/>
                <w:sz w:val="24"/>
                <w:szCs w:val="24"/>
                <w:lang w:val="en-US" w:eastAsia="zh-CN"/>
              </w:rPr>
              <w:t>按需编写</w:t>
            </w:r>
            <w:r>
              <w:rPr>
                <w:rFonts w:hint="eastAsia"/>
                <w:sz w:val="24"/>
                <w:szCs w:val="24"/>
              </w:rPr>
              <w:t>。</w:t>
            </w:r>
            <w:r>
              <w:rPr>
                <w:rFonts w:hint="eastAsia"/>
                <w:bCs/>
                <w:sz w:val="24"/>
                <w:szCs w:val="24"/>
              </w:rPr>
              <w:t>数据管理采用</w:t>
            </w:r>
            <w:r>
              <w:rPr>
                <w:bCs/>
                <w:sz w:val="24"/>
                <w:szCs w:val="24"/>
              </w:rPr>
              <w:t xml:space="preserve"> EPI 3.0 </w:t>
            </w:r>
            <w:r>
              <w:rPr>
                <w:rFonts w:hint="eastAsia"/>
                <w:bCs/>
                <w:sz w:val="24"/>
                <w:szCs w:val="24"/>
              </w:rPr>
              <w:t>软件；统计分析采用</w:t>
            </w:r>
            <w:r>
              <w:rPr>
                <w:bCs/>
                <w:sz w:val="24"/>
                <w:szCs w:val="24"/>
              </w:rPr>
              <w:t xml:space="preserve"> SAS </w:t>
            </w:r>
            <w:r>
              <w:rPr>
                <w:rFonts w:hint="eastAsia"/>
                <w:bCs/>
                <w:sz w:val="24"/>
                <w:szCs w:val="24"/>
              </w:rPr>
              <w:t>软件包。所有的统计检验均采用双侧检验，</w:t>
            </w:r>
            <w:r>
              <w:rPr>
                <w:bCs/>
                <w:sz w:val="24"/>
                <w:szCs w:val="24"/>
              </w:rPr>
              <w:t xml:space="preserve">P </w:t>
            </w:r>
            <w:r>
              <w:rPr>
                <w:rFonts w:hint="eastAsia"/>
                <w:bCs/>
                <w:sz w:val="24"/>
                <w:szCs w:val="24"/>
              </w:rPr>
              <w:t>值小于或等于</w:t>
            </w:r>
            <w:r>
              <w:rPr>
                <w:bCs/>
                <w:sz w:val="24"/>
                <w:szCs w:val="24"/>
              </w:rPr>
              <w:t xml:space="preserve"> 0.05 </w:t>
            </w:r>
            <w:r>
              <w:rPr>
                <w:rFonts w:hint="eastAsia"/>
                <w:bCs/>
                <w:sz w:val="24"/>
                <w:szCs w:val="24"/>
              </w:rPr>
              <w:t>将被认为所检验的差别有统计意义。</w:t>
            </w:r>
          </w:p>
          <w:p w14:paraId="768F48F8">
            <w:pPr>
              <w:tabs>
                <w:tab w:val="left" w:pos="7905"/>
              </w:tabs>
              <w:spacing w:line="276" w:lineRule="auto"/>
              <w:jc w:val="left"/>
              <w:rPr>
                <w:color w:val="000000"/>
                <w:kern w:val="0"/>
                <w:sz w:val="24"/>
                <w:szCs w:val="24"/>
              </w:rPr>
            </w:pPr>
            <w:r>
              <w:rPr>
                <w:rFonts w:hint="eastAsia"/>
                <w:color w:val="000000"/>
                <w:kern w:val="0"/>
                <w:sz w:val="24"/>
                <w:szCs w:val="24"/>
              </w:rPr>
              <w:t>不同治疗组各次就诊的计量资料将采用均数</w:t>
            </w:r>
            <w:r>
              <w:rPr>
                <w:color w:val="000000"/>
                <w:kern w:val="0"/>
                <w:sz w:val="24"/>
                <w:szCs w:val="24"/>
              </w:rPr>
              <w:t>±</w:t>
            </w:r>
            <w:r>
              <w:rPr>
                <w:rFonts w:hint="eastAsia"/>
                <w:color w:val="000000"/>
                <w:kern w:val="0"/>
                <w:sz w:val="24"/>
                <w:szCs w:val="24"/>
              </w:rPr>
              <w:t>标准差进行统计描述。与筛选期基础值进行比较，采用配对</w:t>
            </w:r>
            <w:r>
              <w:rPr>
                <w:color w:val="000000"/>
                <w:kern w:val="0"/>
                <w:sz w:val="24"/>
                <w:szCs w:val="24"/>
              </w:rPr>
              <w:t>t</w:t>
            </w:r>
            <w:r>
              <w:rPr>
                <w:rFonts w:hint="eastAsia"/>
                <w:color w:val="000000"/>
                <w:kern w:val="0"/>
                <w:sz w:val="24"/>
                <w:szCs w:val="24"/>
              </w:rPr>
              <w:t>检验比较组内前后差异。主要指标两组治疗前后的变化采用协方差分析（C</w:t>
            </w:r>
            <w:r>
              <w:rPr>
                <w:color w:val="000000"/>
                <w:kern w:val="0"/>
                <w:sz w:val="24"/>
                <w:szCs w:val="24"/>
              </w:rPr>
              <w:t>OANOVA</w:t>
            </w:r>
            <w:r>
              <w:rPr>
                <w:rFonts w:hint="eastAsia"/>
                <w:color w:val="000000"/>
                <w:kern w:val="0"/>
                <w:sz w:val="24"/>
                <w:szCs w:val="24"/>
              </w:rPr>
              <w:t>）进行比较。次要指标的计量资料组间比较采用成组t检验或秩和检验。</w:t>
            </w:r>
          </w:p>
          <w:p w14:paraId="76CE7C07">
            <w:pPr>
              <w:spacing w:line="276" w:lineRule="auto"/>
              <w:ind w:right="42" w:rightChars="20"/>
              <w:jc w:val="left"/>
              <w:rPr>
                <w:sz w:val="24"/>
                <w:szCs w:val="24"/>
              </w:rPr>
            </w:pPr>
            <w:r>
              <w:rPr>
                <w:rFonts w:hint="eastAsia"/>
                <w:color w:val="000000"/>
                <w:kern w:val="0"/>
                <w:sz w:val="24"/>
                <w:szCs w:val="24"/>
              </w:rPr>
              <w:t>不同治疗组各次就诊的计数资料采用频数（构成比）进行统计描述</w:t>
            </w:r>
            <w:r>
              <w:rPr>
                <w:color w:val="000000"/>
                <w:kern w:val="0"/>
                <w:sz w:val="24"/>
                <w:szCs w:val="24"/>
              </w:rPr>
              <w:t>。</w:t>
            </w:r>
            <w:r>
              <w:rPr>
                <w:rFonts w:hint="eastAsia"/>
                <w:color w:val="000000"/>
                <w:kern w:val="0"/>
                <w:sz w:val="24"/>
                <w:szCs w:val="24"/>
              </w:rPr>
              <w:t>两组治疗前后的变化采用</w:t>
            </w:r>
            <w:r>
              <w:rPr>
                <w:color w:val="000000"/>
                <w:kern w:val="0"/>
                <w:sz w:val="24"/>
                <w:szCs w:val="24"/>
              </w:rPr>
              <w:t>χ</w:t>
            </w:r>
            <w:r>
              <w:rPr>
                <w:color w:val="000000"/>
                <w:kern w:val="0"/>
                <w:sz w:val="24"/>
                <w:szCs w:val="24"/>
                <w:vertAlign w:val="superscript"/>
              </w:rPr>
              <w:t>2</w:t>
            </w:r>
            <w:r>
              <w:rPr>
                <w:rFonts w:hint="eastAsia"/>
                <w:color w:val="000000"/>
                <w:kern w:val="0"/>
                <w:sz w:val="24"/>
                <w:szCs w:val="24"/>
              </w:rPr>
              <w:t>检验或精确概率检验。等级资料组间比较采用秩和检验。</w:t>
            </w:r>
          </w:p>
        </w:tc>
      </w:tr>
    </w:tbl>
    <w:p w14:paraId="0C4FE924">
      <w:pPr>
        <w:widowControl/>
        <w:rPr>
          <w:b/>
        </w:rPr>
      </w:pPr>
    </w:p>
    <w:p w14:paraId="39EC14CA">
      <w:pPr>
        <w:widowControl/>
        <w:jc w:val="left"/>
        <w:rPr>
          <w:b/>
        </w:rPr>
      </w:pPr>
      <w:r>
        <w:rPr>
          <w:b/>
        </w:rPr>
        <w:br w:type="page"/>
      </w:r>
    </w:p>
    <w:p w14:paraId="0CDEAB2F">
      <w:pPr>
        <w:spacing w:line="360" w:lineRule="auto"/>
        <w:jc w:val="center"/>
        <w:outlineLvl w:val="9"/>
        <w:rPr>
          <w:rFonts w:hint="eastAsia"/>
          <w:b/>
          <w:bCs/>
          <w:sz w:val="28"/>
        </w:rPr>
        <w:sectPr>
          <w:footerReference r:id="rId9" w:type="first"/>
          <w:pgSz w:w="11906" w:h="16838"/>
          <w:pgMar w:top="1440" w:right="1800" w:bottom="1440" w:left="1800" w:header="567" w:footer="850" w:gutter="0"/>
          <w:pgNumType w:fmt="decimal"/>
          <w:cols w:space="720" w:num="1"/>
          <w:titlePg/>
          <w:docGrid w:type="linesAndChars" w:linePitch="312" w:charSpace="0"/>
        </w:sectPr>
      </w:pPr>
      <w:bookmarkStart w:id="46" w:name="_Toc532331770"/>
      <w:bookmarkStart w:id="47" w:name="_Toc413079178"/>
      <w:bookmarkStart w:id="48" w:name="_Toc411585597"/>
      <w:bookmarkStart w:id="49" w:name="_Toc411585510"/>
    </w:p>
    <w:p w14:paraId="45F9CD75">
      <w:pPr>
        <w:spacing w:line="360" w:lineRule="auto"/>
        <w:jc w:val="center"/>
        <w:outlineLvl w:val="0"/>
        <w:rPr>
          <w:b/>
          <w:bCs/>
          <w:sz w:val="28"/>
        </w:rPr>
      </w:pPr>
      <w:bookmarkStart w:id="50" w:name="_Toc30368"/>
      <w:r>
        <w:rPr>
          <w:rFonts w:hint="eastAsia"/>
          <w:b/>
          <w:bCs/>
          <w:sz w:val="28"/>
        </w:rPr>
        <w:t>缩略语表</w:t>
      </w:r>
      <w:bookmarkEnd w:id="46"/>
      <w:bookmarkEnd w:id="47"/>
      <w:bookmarkEnd w:id="48"/>
      <w:bookmarkEnd w:id="49"/>
      <w:r>
        <w:rPr>
          <w:rFonts w:hint="eastAsia"/>
          <w:b/>
          <w:bCs/>
          <w:color w:val="0000FF"/>
          <w:sz w:val="28"/>
          <w:lang w:eastAsia="zh-CN"/>
        </w:rPr>
        <w:t>（</w:t>
      </w:r>
      <w:r>
        <w:rPr>
          <w:rFonts w:hint="eastAsia"/>
          <w:b/>
          <w:bCs/>
          <w:i/>
          <w:iCs/>
          <w:color w:val="0000FF"/>
          <w:sz w:val="24"/>
          <w:szCs w:val="24"/>
          <w:lang w:val="en-US" w:eastAsia="zh-CN"/>
        </w:rPr>
        <w:t>按需编写</w:t>
      </w:r>
      <w:r>
        <w:rPr>
          <w:rFonts w:hint="eastAsia"/>
          <w:b/>
          <w:bCs/>
          <w:color w:val="0000FF"/>
          <w:sz w:val="28"/>
          <w:lang w:eastAsia="zh-CN"/>
        </w:rPr>
        <w:t>）</w:t>
      </w:r>
      <w:bookmarkEnd w:id="50"/>
    </w:p>
    <w:tbl>
      <w:tblPr>
        <w:tblStyle w:val="11"/>
        <w:tblW w:w="8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3739"/>
        <w:gridCol w:w="3796"/>
      </w:tblGrid>
      <w:tr w14:paraId="7CD6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4159BAF6">
            <w:pPr>
              <w:widowControl/>
              <w:jc w:val="center"/>
              <w:rPr>
                <w:rFonts w:eastAsia="等线"/>
                <w:color w:val="000000"/>
                <w:kern w:val="0"/>
                <w:sz w:val="24"/>
                <w:szCs w:val="24"/>
              </w:rPr>
            </w:pPr>
            <w:r>
              <w:rPr>
                <w:rFonts w:eastAsia="等线"/>
                <w:color w:val="000000"/>
                <w:kern w:val="0"/>
                <w:sz w:val="24"/>
                <w:szCs w:val="24"/>
              </w:rPr>
              <w:t>AE</w:t>
            </w:r>
          </w:p>
        </w:tc>
        <w:tc>
          <w:tcPr>
            <w:tcW w:w="3739" w:type="dxa"/>
            <w:vAlign w:val="center"/>
          </w:tcPr>
          <w:p w14:paraId="3FB39A80">
            <w:pPr>
              <w:widowControl/>
              <w:jc w:val="left"/>
              <w:rPr>
                <w:rFonts w:eastAsia="等线"/>
                <w:kern w:val="0"/>
                <w:sz w:val="24"/>
                <w:szCs w:val="24"/>
              </w:rPr>
            </w:pPr>
            <w:r>
              <w:rPr>
                <w:rFonts w:eastAsia="等线"/>
                <w:kern w:val="0"/>
                <w:sz w:val="24"/>
                <w:szCs w:val="24"/>
              </w:rPr>
              <w:t>Advers Event</w:t>
            </w:r>
          </w:p>
        </w:tc>
        <w:tc>
          <w:tcPr>
            <w:tcW w:w="3796" w:type="dxa"/>
            <w:vAlign w:val="center"/>
          </w:tcPr>
          <w:p w14:paraId="3BC42302">
            <w:pPr>
              <w:widowControl/>
              <w:jc w:val="left"/>
              <w:rPr>
                <w:rFonts w:eastAsia="等线"/>
                <w:color w:val="000000"/>
                <w:kern w:val="0"/>
                <w:sz w:val="24"/>
                <w:szCs w:val="24"/>
              </w:rPr>
            </w:pPr>
            <w:r>
              <w:rPr>
                <w:rFonts w:hint="eastAsia" w:ascii="宋体" w:hAnsi="宋体"/>
                <w:color w:val="000000"/>
                <w:kern w:val="0"/>
                <w:sz w:val="24"/>
                <w:szCs w:val="24"/>
              </w:rPr>
              <w:t>不良事件</w:t>
            </w:r>
          </w:p>
        </w:tc>
      </w:tr>
      <w:tr w14:paraId="159D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70E1C383">
            <w:pPr>
              <w:widowControl/>
              <w:jc w:val="center"/>
              <w:rPr>
                <w:rFonts w:eastAsia="等线"/>
                <w:color w:val="000000"/>
                <w:kern w:val="0"/>
                <w:sz w:val="24"/>
                <w:szCs w:val="24"/>
              </w:rPr>
            </w:pPr>
            <w:r>
              <w:rPr>
                <w:rFonts w:eastAsia="等线"/>
                <w:color w:val="000000"/>
                <w:kern w:val="0"/>
                <w:sz w:val="24"/>
                <w:szCs w:val="24"/>
              </w:rPr>
              <w:t>AKP</w:t>
            </w:r>
          </w:p>
        </w:tc>
        <w:tc>
          <w:tcPr>
            <w:tcW w:w="3739" w:type="dxa"/>
            <w:vAlign w:val="center"/>
          </w:tcPr>
          <w:p w14:paraId="3E6FBB2D">
            <w:pPr>
              <w:widowControl/>
              <w:jc w:val="left"/>
              <w:rPr>
                <w:rFonts w:eastAsia="等线"/>
                <w:kern w:val="0"/>
                <w:sz w:val="24"/>
                <w:szCs w:val="24"/>
              </w:rPr>
            </w:pPr>
            <w:r>
              <w:rPr>
                <w:rFonts w:eastAsia="等线"/>
                <w:kern w:val="0"/>
                <w:sz w:val="24"/>
                <w:szCs w:val="24"/>
              </w:rPr>
              <w:t>Alkaline Phosphatase</w:t>
            </w:r>
          </w:p>
        </w:tc>
        <w:tc>
          <w:tcPr>
            <w:tcW w:w="3796" w:type="dxa"/>
            <w:vAlign w:val="center"/>
          </w:tcPr>
          <w:p w14:paraId="61FCDD8A">
            <w:pPr>
              <w:widowControl/>
              <w:jc w:val="left"/>
              <w:rPr>
                <w:rFonts w:eastAsia="等线"/>
                <w:color w:val="000000"/>
                <w:kern w:val="0"/>
                <w:sz w:val="24"/>
                <w:szCs w:val="24"/>
              </w:rPr>
            </w:pPr>
            <w:r>
              <w:rPr>
                <w:rFonts w:hint="eastAsia" w:ascii="宋体" w:hAnsi="宋体"/>
                <w:color w:val="000000"/>
                <w:kern w:val="0"/>
                <w:sz w:val="24"/>
                <w:szCs w:val="24"/>
              </w:rPr>
              <w:t>碱性磷酸酶</w:t>
            </w:r>
          </w:p>
        </w:tc>
      </w:tr>
      <w:tr w14:paraId="13F7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71FEDAB6">
            <w:pPr>
              <w:widowControl/>
              <w:jc w:val="center"/>
              <w:rPr>
                <w:rFonts w:eastAsia="等线"/>
                <w:color w:val="000000"/>
                <w:kern w:val="0"/>
                <w:sz w:val="24"/>
                <w:szCs w:val="24"/>
              </w:rPr>
            </w:pPr>
            <w:r>
              <w:rPr>
                <w:rFonts w:eastAsia="等线"/>
                <w:color w:val="000000"/>
                <w:kern w:val="0"/>
                <w:sz w:val="24"/>
                <w:szCs w:val="24"/>
              </w:rPr>
              <w:t>ALT</w:t>
            </w:r>
          </w:p>
        </w:tc>
        <w:tc>
          <w:tcPr>
            <w:tcW w:w="3739" w:type="dxa"/>
            <w:vAlign w:val="center"/>
          </w:tcPr>
          <w:p w14:paraId="22692B8E">
            <w:pPr>
              <w:widowControl/>
              <w:jc w:val="left"/>
              <w:rPr>
                <w:rFonts w:eastAsia="等线"/>
                <w:kern w:val="0"/>
                <w:sz w:val="24"/>
                <w:szCs w:val="24"/>
              </w:rPr>
            </w:pPr>
            <w:r>
              <w:rPr>
                <w:rFonts w:eastAsia="等线"/>
                <w:kern w:val="0"/>
                <w:sz w:val="24"/>
                <w:szCs w:val="24"/>
              </w:rPr>
              <w:t>Alanine Aminotransterase</w:t>
            </w:r>
          </w:p>
        </w:tc>
        <w:tc>
          <w:tcPr>
            <w:tcW w:w="3796" w:type="dxa"/>
            <w:vAlign w:val="center"/>
          </w:tcPr>
          <w:p w14:paraId="3C707666">
            <w:pPr>
              <w:widowControl/>
              <w:jc w:val="left"/>
              <w:rPr>
                <w:rFonts w:eastAsia="等线"/>
                <w:color w:val="000000"/>
                <w:kern w:val="0"/>
                <w:sz w:val="24"/>
                <w:szCs w:val="24"/>
              </w:rPr>
            </w:pPr>
            <w:r>
              <w:rPr>
                <w:rFonts w:hint="eastAsia" w:ascii="宋体" w:hAnsi="宋体"/>
                <w:color w:val="000000"/>
                <w:kern w:val="0"/>
                <w:sz w:val="24"/>
                <w:szCs w:val="24"/>
              </w:rPr>
              <w:t>丙氨酸氨基转移酶</w:t>
            </w:r>
          </w:p>
        </w:tc>
      </w:tr>
      <w:tr w14:paraId="5BF0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15321F3C">
            <w:pPr>
              <w:widowControl/>
              <w:jc w:val="center"/>
              <w:rPr>
                <w:rFonts w:eastAsia="等线"/>
                <w:color w:val="000000"/>
                <w:kern w:val="0"/>
                <w:sz w:val="24"/>
                <w:szCs w:val="24"/>
              </w:rPr>
            </w:pPr>
            <w:r>
              <w:rPr>
                <w:rFonts w:eastAsia="等线"/>
                <w:color w:val="000000"/>
                <w:kern w:val="0"/>
                <w:sz w:val="24"/>
                <w:szCs w:val="24"/>
              </w:rPr>
              <w:t>AST</w:t>
            </w:r>
          </w:p>
        </w:tc>
        <w:tc>
          <w:tcPr>
            <w:tcW w:w="3739" w:type="dxa"/>
            <w:vAlign w:val="center"/>
          </w:tcPr>
          <w:p w14:paraId="43A0C03B">
            <w:pPr>
              <w:widowControl/>
              <w:jc w:val="left"/>
              <w:rPr>
                <w:rFonts w:eastAsia="等线"/>
                <w:kern w:val="0"/>
                <w:sz w:val="24"/>
                <w:szCs w:val="24"/>
              </w:rPr>
            </w:pPr>
            <w:r>
              <w:rPr>
                <w:rFonts w:eastAsia="等线"/>
                <w:kern w:val="0"/>
                <w:sz w:val="24"/>
                <w:szCs w:val="24"/>
              </w:rPr>
              <w:t>Aspartate Aminotransferase</w:t>
            </w:r>
          </w:p>
        </w:tc>
        <w:tc>
          <w:tcPr>
            <w:tcW w:w="3796" w:type="dxa"/>
            <w:vAlign w:val="center"/>
          </w:tcPr>
          <w:p w14:paraId="73DE1193">
            <w:pPr>
              <w:widowControl/>
              <w:jc w:val="left"/>
              <w:rPr>
                <w:rFonts w:eastAsia="等线"/>
                <w:color w:val="000000"/>
                <w:kern w:val="0"/>
                <w:sz w:val="24"/>
                <w:szCs w:val="24"/>
              </w:rPr>
            </w:pPr>
            <w:r>
              <w:rPr>
                <w:rFonts w:hint="eastAsia" w:ascii="宋体" w:hAnsi="宋体"/>
                <w:color w:val="000000"/>
                <w:kern w:val="0"/>
                <w:sz w:val="24"/>
                <w:szCs w:val="24"/>
              </w:rPr>
              <w:t>天门冬氨酸氨基转移酶</w:t>
            </w:r>
          </w:p>
        </w:tc>
      </w:tr>
      <w:tr w14:paraId="7D61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34BB85B2">
            <w:pPr>
              <w:widowControl/>
              <w:jc w:val="center"/>
              <w:rPr>
                <w:rFonts w:eastAsia="等线"/>
                <w:color w:val="000000"/>
                <w:kern w:val="0"/>
                <w:sz w:val="24"/>
                <w:szCs w:val="24"/>
              </w:rPr>
            </w:pPr>
            <w:r>
              <w:rPr>
                <w:rFonts w:eastAsia="等线"/>
                <w:color w:val="000000"/>
                <w:kern w:val="0"/>
                <w:sz w:val="24"/>
                <w:szCs w:val="24"/>
              </w:rPr>
              <w:t>BNP</w:t>
            </w:r>
          </w:p>
        </w:tc>
        <w:tc>
          <w:tcPr>
            <w:tcW w:w="3739" w:type="dxa"/>
            <w:vAlign w:val="center"/>
          </w:tcPr>
          <w:p w14:paraId="2E69D477">
            <w:pPr>
              <w:widowControl/>
              <w:jc w:val="left"/>
              <w:rPr>
                <w:rFonts w:eastAsia="等线"/>
                <w:kern w:val="0"/>
                <w:sz w:val="24"/>
                <w:szCs w:val="24"/>
              </w:rPr>
            </w:pPr>
            <w:r>
              <w:rPr>
                <w:rFonts w:eastAsia="等线"/>
                <w:kern w:val="0"/>
                <w:sz w:val="24"/>
                <w:szCs w:val="24"/>
              </w:rPr>
              <w:t>B-type Natriuretic Peptide</w:t>
            </w:r>
          </w:p>
        </w:tc>
        <w:tc>
          <w:tcPr>
            <w:tcW w:w="3796" w:type="dxa"/>
            <w:vAlign w:val="center"/>
          </w:tcPr>
          <w:p w14:paraId="1FD461CD">
            <w:pPr>
              <w:widowControl/>
              <w:jc w:val="left"/>
              <w:rPr>
                <w:rFonts w:eastAsia="等线"/>
                <w:color w:val="000000"/>
                <w:kern w:val="0"/>
                <w:sz w:val="24"/>
                <w:szCs w:val="24"/>
              </w:rPr>
            </w:pPr>
            <w:r>
              <w:rPr>
                <w:rFonts w:eastAsia="等线"/>
                <w:color w:val="000000"/>
                <w:kern w:val="0"/>
                <w:sz w:val="24"/>
                <w:szCs w:val="24"/>
              </w:rPr>
              <w:t>B</w:t>
            </w:r>
            <w:r>
              <w:rPr>
                <w:rFonts w:hint="eastAsia" w:ascii="宋体" w:hAnsi="宋体"/>
                <w:color w:val="000000"/>
                <w:kern w:val="0"/>
                <w:sz w:val="24"/>
                <w:szCs w:val="24"/>
              </w:rPr>
              <w:t>型利钠肽</w:t>
            </w:r>
          </w:p>
        </w:tc>
      </w:tr>
      <w:tr w14:paraId="3546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70CE30E3">
            <w:pPr>
              <w:widowControl/>
              <w:jc w:val="center"/>
              <w:rPr>
                <w:rFonts w:eastAsia="等线"/>
                <w:color w:val="000000"/>
                <w:kern w:val="0"/>
                <w:sz w:val="24"/>
                <w:szCs w:val="24"/>
              </w:rPr>
            </w:pPr>
            <w:bookmarkStart w:id="51" w:name="RANGE!A8"/>
            <w:bookmarkEnd w:id="51"/>
            <w:r>
              <w:rPr>
                <w:rFonts w:eastAsia="等线"/>
                <w:color w:val="000000"/>
                <w:kern w:val="0"/>
                <w:sz w:val="24"/>
                <w:szCs w:val="24"/>
              </w:rPr>
              <w:t>BUN</w:t>
            </w:r>
          </w:p>
        </w:tc>
        <w:tc>
          <w:tcPr>
            <w:tcW w:w="3739" w:type="dxa"/>
            <w:vAlign w:val="center"/>
          </w:tcPr>
          <w:p w14:paraId="70DEC78A">
            <w:pPr>
              <w:widowControl/>
              <w:jc w:val="left"/>
              <w:rPr>
                <w:rFonts w:eastAsia="等线"/>
                <w:kern w:val="0"/>
                <w:sz w:val="24"/>
                <w:szCs w:val="24"/>
              </w:rPr>
            </w:pPr>
            <w:r>
              <w:rPr>
                <w:rFonts w:eastAsia="等线"/>
                <w:kern w:val="0"/>
                <w:sz w:val="24"/>
                <w:szCs w:val="24"/>
              </w:rPr>
              <w:t>Urea nitrogen</w:t>
            </w:r>
          </w:p>
        </w:tc>
        <w:tc>
          <w:tcPr>
            <w:tcW w:w="3796" w:type="dxa"/>
            <w:vAlign w:val="center"/>
          </w:tcPr>
          <w:p w14:paraId="20F27D07">
            <w:pPr>
              <w:widowControl/>
              <w:jc w:val="left"/>
              <w:rPr>
                <w:rFonts w:eastAsia="等线"/>
                <w:color w:val="000000"/>
                <w:kern w:val="0"/>
                <w:sz w:val="24"/>
                <w:szCs w:val="24"/>
              </w:rPr>
            </w:pPr>
            <w:r>
              <w:rPr>
                <w:rFonts w:hint="eastAsia" w:ascii="宋体" w:hAnsi="宋体"/>
                <w:color w:val="000000"/>
                <w:kern w:val="0"/>
                <w:sz w:val="24"/>
                <w:szCs w:val="24"/>
              </w:rPr>
              <w:t>尿素氮</w:t>
            </w:r>
          </w:p>
        </w:tc>
      </w:tr>
      <w:tr w14:paraId="1C5A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3438289F">
            <w:pPr>
              <w:widowControl/>
              <w:jc w:val="center"/>
              <w:rPr>
                <w:rFonts w:eastAsia="等线"/>
                <w:color w:val="000000"/>
                <w:kern w:val="0"/>
                <w:sz w:val="24"/>
                <w:szCs w:val="24"/>
              </w:rPr>
            </w:pPr>
            <w:r>
              <w:rPr>
                <w:rFonts w:eastAsia="等线"/>
                <w:color w:val="000000"/>
                <w:kern w:val="0"/>
                <w:sz w:val="24"/>
                <w:szCs w:val="24"/>
              </w:rPr>
              <w:t>CK</w:t>
            </w:r>
          </w:p>
        </w:tc>
        <w:tc>
          <w:tcPr>
            <w:tcW w:w="3739" w:type="dxa"/>
            <w:vAlign w:val="center"/>
          </w:tcPr>
          <w:p w14:paraId="58067929">
            <w:pPr>
              <w:widowControl/>
              <w:jc w:val="left"/>
              <w:rPr>
                <w:rFonts w:eastAsia="等线"/>
                <w:kern w:val="0"/>
                <w:sz w:val="24"/>
                <w:szCs w:val="24"/>
              </w:rPr>
            </w:pPr>
            <w:r>
              <w:rPr>
                <w:rFonts w:eastAsia="等线"/>
                <w:kern w:val="0"/>
                <w:sz w:val="24"/>
                <w:szCs w:val="24"/>
              </w:rPr>
              <w:t>Creatine Kinase</w:t>
            </w:r>
          </w:p>
        </w:tc>
        <w:tc>
          <w:tcPr>
            <w:tcW w:w="3796" w:type="dxa"/>
            <w:vAlign w:val="center"/>
          </w:tcPr>
          <w:p w14:paraId="42ED784E">
            <w:pPr>
              <w:widowControl/>
              <w:jc w:val="left"/>
              <w:rPr>
                <w:rFonts w:eastAsia="等线"/>
                <w:color w:val="000000"/>
                <w:kern w:val="0"/>
                <w:sz w:val="24"/>
                <w:szCs w:val="24"/>
              </w:rPr>
            </w:pPr>
            <w:r>
              <w:rPr>
                <w:rFonts w:hint="eastAsia" w:ascii="宋体" w:hAnsi="宋体"/>
                <w:color w:val="000000"/>
                <w:kern w:val="0"/>
                <w:sz w:val="24"/>
                <w:szCs w:val="24"/>
              </w:rPr>
              <w:t>肌酸激酶</w:t>
            </w:r>
          </w:p>
        </w:tc>
      </w:tr>
      <w:tr w14:paraId="02F1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21DE05AF">
            <w:pPr>
              <w:widowControl/>
              <w:jc w:val="center"/>
              <w:rPr>
                <w:rFonts w:eastAsia="等线"/>
                <w:color w:val="000000"/>
                <w:kern w:val="0"/>
                <w:sz w:val="24"/>
                <w:szCs w:val="24"/>
              </w:rPr>
            </w:pPr>
            <w:bookmarkStart w:id="52" w:name="RANGE!A10"/>
            <w:bookmarkEnd w:id="52"/>
            <w:r>
              <w:rPr>
                <w:rFonts w:eastAsia="等线"/>
                <w:color w:val="000000"/>
                <w:kern w:val="0"/>
                <w:sz w:val="24"/>
                <w:szCs w:val="24"/>
              </w:rPr>
              <w:t>COPD</w:t>
            </w:r>
          </w:p>
        </w:tc>
        <w:tc>
          <w:tcPr>
            <w:tcW w:w="3739" w:type="dxa"/>
            <w:vAlign w:val="center"/>
          </w:tcPr>
          <w:p w14:paraId="45995340">
            <w:pPr>
              <w:widowControl/>
              <w:jc w:val="left"/>
              <w:rPr>
                <w:rFonts w:eastAsia="等线"/>
                <w:kern w:val="0"/>
                <w:sz w:val="24"/>
                <w:szCs w:val="24"/>
              </w:rPr>
            </w:pPr>
            <w:r>
              <w:rPr>
                <w:rFonts w:eastAsia="等线"/>
                <w:kern w:val="0"/>
                <w:sz w:val="24"/>
                <w:szCs w:val="24"/>
              </w:rPr>
              <w:t>Chronic Obstructive Pneumonia</w:t>
            </w:r>
          </w:p>
        </w:tc>
        <w:tc>
          <w:tcPr>
            <w:tcW w:w="3796" w:type="dxa"/>
            <w:vAlign w:val="center"/>
          </w:tcPr>
          <w:p w14:paraId="4FC2CB81">
            <w:pPr>
              <w:widowControl/>
              <w:jc w:val="left"/>
              <w:rPr>
                <w:rFonts w:eastAsia="等线"/>
                <w:color w:val="000000"/>
                <w:kern w:val="0"/>
                <w:sz w:val="24"/>
                <w:szCs w:val="24"/>
              </w:rPr>
            </w:pPr>
            <w:r>
              <w:rPr>
                <w:rFonts w:hint="eastAsia" w:ascii="宋体" w:hAnsi="宋体"/>
                <w:color w:val="000000"/>
                <w:kern w:val="0"/>
                <w:sz w:val="24"/>
                <w:szCs w:val="24"/>
              </w:rPr>
              <w:t>慢性阻塞性肺病</w:t>
            </w:r>
          </w:p>
        </w:tc>
      </w:tr>
      <w:tr w14:paraId="2EB2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7736A13B">
            <w:pPr>
              <w:widowControl/>
              <w:jc w:val="center"/>
              <w:rPr>
                <w:rFonts w:eastAsia="等线"/>
                <w:color w:val="000000"/>
                <w:kern w:val="0"/>
                <w:sz w:val="24"/>
                <w:szCs w:val="24"/>
              </w:rPr>
            </w:pPr>
            <w:r>
              <w:rPr>
                <w:rFonts w:eastAsia="等线"/>
                <w:color w:val="000000"/>
                <w:kern w:val="0"/>
                <w:sz w:val="24"/>
                <w:szCs w:val="24"/>
              </w:rPr>
              <w:t>Cr</w:t>
            </w:r>
          </w:p>
        </w:tc>
        <w:tc>
          <w:tcPr>
            <w:tcW w:w="3739" w:type="dxa"/>
            <w:vAlign w:val="center"/>
          </w:tcPr>
          <w:p w14:paraId="20CADFC8">
            <w:pPr>
              <w:widowControl/>
              <w:jc w:val="left"/>
              <w:rPr>
                <w:rFonts w:eastAsia="等线"/>
                <w:kern w:val="0"/>
                <w:sz w:val="24"/>
                <w:szCs w:val="24"/>
              </w:rPr>
            </w:pPr>
            <w:r>
              <w:rPr>
                <w:rFonts w:eastAsia="等线"/>
                <w:kern w:val="0"/>
                <w:sz w:val="24"/>
                <w:szCs w:val="24"/>
              </w:rPr>
              <w:t>Creatinine</w:t>
            </w:r>
          </w:p>
        </w:tc>
        <w:tc>
          <w:tcPr>
            <w:tcW w:w="3796" w:type="dxa"/>
            <w:vAlign w:val="center"/>
          </w:tcPr>
          <w:p w14:paraId="7B784CF5">
            <w:pPr>
              <w:widowControl/>
              <w:jc w:val="left"/>
              <w:rPr>
                <w:rFonts w:eastAsia="等线"/>
                <w:color w:val="000000"/>
                <w:kern w:val="0"/>
                <w:sz w:val="24"/>
                <w:szCs w:val="24"/>
              </w:rPr>
            </w:pPr>
            <w:r>
              <w:rPr>
                <w:rFonts w:hint="eastAsia" w:ascii="宋体" w:hAnsi="宋体"/>
                <w:color w:val="000000"/>
                <w:kern w:val="0"/>
                <w:sz w:val="24"/>
                <w:szCs w:val="24"/>
              </w:rPr>
              <w:t>肌酐</w:t>
            </w:r>
          </w:p>
        </w:tc>
      </w:tr>
      <w:tr w14:paraId="7202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2798706C">
            <w:pPr>
              <w:widowControl/>
              <w:jc w:val="center"/>
              <w:rPr>
                <w:rFonts w:eastAsia="等线"/>
                <w:color w:val="000000"/>
                <w:kern w:val="0"/>
                <w:sz w:val="24"/>
                <w:szCs w:val="24"/>
              </w:rPr>
            </w:pPr>
            <w:r>
              <w:rPr>
                <w:rFonts w:eastAsia="等线"/>
                <w:color w:val="000000"/>
                <w:kern w:val="0"/>
                <w:sz w:val="24"/>
                <w:szCs w:val="24"/>
              </w:rPr>
              <w:t>ECG</w:t>
            </w:r>
          </w:p>
        </w:tc>
        <w:tc>
          <w:tcPr>
            <w:tcW w:w="3739" w:type="dxa"/>
            <w:vAlign w:val="center"/>
          </w:tcPr>
          <w:p w14:paraId="13C7D102">
            <w:pPr>
              <w:widowControl/>
              <w:jc w:val="left"/>
              <w:rPr>
                <w:rFonts w:eastAsia="等线"/>
                <w:kern w:val="0"/>
                <w:sz w:val="24"/>
                <w:szCs w:val="24"/>
              </w:rPr>
            </w:pPr>
            <w:r>
              <w:rPr>
                <w:rFonts w:eastAsia="等线"/>
                <w:kern w:val="0"/>
                <w:sz w:val="24"/>
                <w:szCs w:val="24"/>
              </w:rPr>
              <w:t>Electrocardgram</w:t>
            </w:r>
          </w:p>
        </w:tc>
        <w:tc>
          <w:tcPr>
            <w:tcW w:w="3796" w:type="dxa"/>
            <w:vAlign w:val="center"/>
          </w:tcPr>
          <w:p w14:paraId="081853DA">
            <w:pPr>
              <w:widowControl/>
              <w:jc w:val="left"/>
              <w:rPr>
                <w:rFonts w:eastAsia="等线"/>
                <w:color w:val="000000"/>
                <w:kern w:val="0"/>
                <w:sz w:val="24"/>
                <w:szCs w:val="24"/>
              </w:rPr>
            </w:pPr>
            <w:r>
              <w:rPr>
                <w:rFonts w:hint="eastAsia" w:ascii="宋体" w:hAnsi="宋体"/>
                <w:color w:val="000000"/>
                <w:kern w:val="0"/>
                <w:sz w:val="24"/>
                <w:szCs w:val="24"/>
              </w:rPr>
              <w:t>心电图</w:t>
            </w:r>
          </w:p>
        </w:tc>
      </w:tr>
      <w:tr w14:paraId="063B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3D1A4D37">
            <w:pPr>
              <w:widowControl/>
              <w:jc w:val="center"/>
              <w:rPr>
                <w:rFonts w:eastAsia="等线"/>
                <w:color w:val="000000"/>
                <w:kern w:val="0"/>
                <w:sz w:val="24"/>
                <w:szCs w:val="24"/>
              </w:rPr>
            </w:pPr>
            <w:r>
              <w:rPr>
                <w:rFonts w:eastAsia="等线"/>
                <w:color w:val="000000"/>
                <w:kern w:val="0"/>
                <w:sz w:val="24"/>
                <w:szCs w:val="24"/>
              </w:rPr>
              <w:t>eCRF</w:t>
            </w:r>
          </w:p>
        </w:tc>
        <w:tc>
          <w:tcPr>
            <w:tcW w:w="3739" w:type="dxa"/>
            <w:vAlign w:val="center"/>
          </w:tcPr>
          <w:p w14:paraId="7F020DED">
            <w:pPr>
              <w:widowControl/>
              <w:jc w:val="left"/>
              <w:rPr>
                <w:rFonts w:eastAsia="等线"/>
                <w:kern w:val="0"/>
                <w:sz w:val="24"/>
                <w:szCs w:val="24"/>
              </w:rPr>
            </w:pPr>
            <w:r>
              <w:rPr>
                <w:rFonts w:eastAsia="等线"/>
                <w:kern w:val="0"/>
                <w:sz w:val="24"/>
                <w:szCs w:val="24"/>
              </w:rPr>
              <w:t>Electronic Case Report Form</w:t>
            </w:r>
          </w:p>
        </w:tc>
        <w:tc>
          <w:tcPr>
            <w:tcW w:w="3796" w:type="dxa"/>
            <w:vAlign w:val="center"/>
          </w:tcPr>
          <w:p w14:paraId="73EE7636">
            <w:pPr>
              <w:widowControl/>
              <w:jc w:val="left"/>
              <w:rPr>
                <w:rFonts w:eastAsia="等线"/>
                <w:color w:val="000000"/>
                <w:kern w:val="0"/>
                <w:sz w:val="24"/>
                <w:szCs w:val="24"/>
              </w:rPr>
            </w:pPr>
            <w:r>
              <w:rPr>
                <w:rFonts w:hint="eastAsia" w:ascii="宋体" w:hAnsi="宋体"/>
                <w:color w:val="000000"/>
                <w:kern w:val="0"/>
                <w:sz w:val="24"/>
                <w:szCs w:val="24"/>
              </w:rPr>
              <w:t>电子病例报告表</w:t>
            </w:r>
          </w:p>
        </w:tc>
      </w:tr>
      <w:tr w14:paraId="487B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0433C4FD">
            <w:pPr>
              <w:widowControl/>
              <w:jc w:val="center"/>
              <w:rPr>
                <w:rFonts w:eastAsia="等线"/>
                <w:color w:val="000000"/>
                <w:kern w:val="0"/>
                <w:sz w:val="24"/>
                <w:szCs w:val="24"/>
              </w:rPr>
            </w:pPr>
            <w:r>
              <w:rPr>
                <w:rFonts w:eastAsia="等线"/>
                <w:color w:val="000000"/>
                <w:kern w:val="0"/>
                <w:sz w:val="24"/>
                <w:szCs w:val="24"/>
              </w:rPr>
              <w:t>EDC</w:t>
            </w:r>
          </w:p>
        </w:tc>
        <w:tc>
          <w:tcPr>
            <w:tcW w:w="3739" w:type="dxa"/>
            <w:vAlign w:val="center"/>
          </w:tcPr>
          <w:p w14:paraId="7FED24D8">
            <w:pPr>
              <w:widowControl/>
              <w:jc w:val="left"/>
              <w:rPr>
                <w:rFonts w:eastAsia="等线"/>
                <w:kern w:val="0"/>
                <w:sz w:val="24"/>
                <w:szCs w:val="24"/>
              </w:rPr>
            </w:pPr>
            <w:r>
              <w:rPr>
                <w:rFonts w:eastAsia="等线"/>
                <w:kern w:val="0"/>
                <w:sz w:val="24"/>
                <w:szCs w:val="24"/>
              </w:rPr>
              <w:t>Electronic Data Capture System</w:t>
            </w:r>
          </w:p>
        </w:tc>
        <w:tc>
          <w:tcPr>
            <w:tcW w:w="3796" w:type="dxa"/>
            <w:vAlign w:val="center"/>
          </w:tcPr>
          <w:p w14:paraId="3DFEB869">
            <w:pPr>
              <w:widowControl/>
              <w:jc w:val="left"/>
              <w:rPr>
                <w:rFonts w:eastAsia="等线"/>
                <w:color w:val="000000"/>
                <w:kern w:val="0"/>
                <w:sz w:val="24"/>
                <w:szCs w:val="24"/>
              </w:rPr>
            </w:pPr>
            <w:r>
              <w:rPr>
                <w:rFonts w:hint="eastAsia" w:ascii="宋体" w:hAnsi="宋体"/>
                <w:color w:val="000000"/>
                <w:kern w:val="0"/>
                <w:sz w:val="24"/>
                <w:szCs w:val="24"/>
              </w:rPr>
              <w:t>电子数据捕获系统</w:t>
            </w:r>
          </w:p>
        </w:tc>
      </w:tr>
      <w:tr w14:paraId="0EA5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473B933D">
            <w:pPr>
              <w:widowControl/>
              <w:jc w:val="center"/>
              <w:rPr>
                <w:rFonts w:eastAsia="等线"/>
                <w:color w:val="000000"/>
                <w:kern w:val="0"/>
                <w:sz w:val="24"/>
                <w:szCs w:val="24"/>
              </w:rPr>
            </w:pPr>
            <w:r>
              <w:rPr>
                <w:rFonts w:eastAsia="等线"/>
                <w:color w:val="000000"/>
                <w:kern w:val="0"/>
                <w:sz w:val="24"/>
                <w:szCs w:val="24"/>
              </w:rPr>
              <w:t>FAS</w:t>
            </w:r>
          </w:p>
        </w:tc>
        <w:tc>
          <w:tcPr>
            <w:tcW w:w="3739" w:type="dxa"/>
            <w:vAlign w:val="center"/>
          </w:tcPr>
          <w:p w14:paraId="694F6C83">
            <w:pPr>
              <w:widowControl/>
              <w:jc w:val="left"/>
              <w:rPr>
                <w:rFonts w:eastAsia="等线"/>
                <w:kern w:val="0"/>
                <w:sz w:val="24"/>
                <w:szCs w:val="24"/>
              </w:rPr>
            </w:pPr>
            <w:r>
              <w:rPr>
                <w:rFonts w:eastAsia="等线"/>
                <w:kern w:val="0"/>
                <w:sz w:val="24"/>
                <w:szCs w:val="24"/>
              </w:rPr>
              <w:t>Full Analysis Set</w:t>
            </w:r>
          </w:p>
        </w:tc>
        <w:tc>
          <w:tcPr>
            <w:tcW w:w="3796" w:type="dxa"/>
            <w:vAlign w:val="center"/>
          </w:tcPr>
          <w:p w14:paraId="5AFDCF20">
            <w:pPr>
              <w:widowControl/>
              <w:jc w:val="left"/>
              <w:rPr>
                <w:rFonts w:eastAsia="等线"/>
                <w:color w:val="000000"/>
                <w:kern w:val="0"/>
                <w:sz w:val="24"/>
                <w:szCs w:val="24"/>
              </w:rPr>
            </w:pPr>
            <w:r>
              <w:rPr>
                <w:rFonts w:hint="eastAsia" w:ascii="宋体" w:hAnsi="宋体"/>
                <w:color w:val="000000"/>
                <w:kern w:val="0"/>
                <w:sz w:val="24"/>
                <w:szCs w:val="24"/>
              </w:rPr>
              <w:t>全分析数据集</w:t>
            </w:r>
          </w:p>
        </w:tc>
      </w:tr>
      <w:tr w14:paraId="3FB9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457833CC">
            <w:pPr>
              <w:widowControl/>
              <w:jc w:val="center"/>
              <w:rPr>
                <w:rFonts w:eastAsia="等线"/>
                <w:color w:val="000000"/>
                <w:kern w:val="0"/>
                <w:sz w:val="24"/>
                <w:szCs w:val="24"/>
              </w:rPr>
            </w:pPr>
            <w:r>
              <w:rPr>
                <w:rFonts w:eastAsia="等线"/>
                <w:color w:val="000000"/>
                <w:kern w:val="0"/>
                <w:sz w:val="24"/>
                <w:szCs w:val="24"/>
              </w:rPr>
              <w:t>FPG</w:t>
            </w:r>
          </w:p>
        </w:tc>
        <w:tc>
          <w:tcPr>
            <w:tcW w:w="3739" w:type="dxa"/>
            <w:vAlign w:val="center"/>
          </w:tcPr>
          <w:p w14:paraId="083DD114">
            <w:pPr>
              <w:widowControl/>
              <w:jc w:val="left"/>
              <w:rPr>
                <w:rFonts w:eastAsia="等线"/>
                <w:color w:val="000000"/>
                <w:kern w:val="0"/>
                <w:sz w:val="24"/>
                <w:szCs w:val="24"/>
              </w:rPr>
            </w:pPr>
            <w:r>
              <w:rPr>
                <w:rFonts w:eastAsia="等线"/>
                <w:color w:val="000000"/>
                <w:kern w:val="0"/>
                <w:sz w:val="24"/>
                <w:szCs w:val="24"/>
              </w:rPr>
              <w:t>fasting plasma glucose</w:t>
            </w:r>
          </w:p>
        </w:tc>
        <w:tc>
          <w:tcPr>
            <w:tcW w:w="3796" w:type="dxa"/>
            <w:vAlign w:val="center"/>
          </w:tcPr>
          <w:p w14:paraId="672F8DAE">
            <w:pPr>
              <w:widowControl/>
              <w:jc w:val="left"/>
              <w:rPr>
                <w:rFonts w:eastAsia="等线"/>
                <w:color w:val="000000"/>
                <w:kern w:val="0"/>
                <w:sz w:val="24"/>
                <w:szCs w:val="24"/>
              </w:rPr>
            </w:pPr>
            <w:r>
              <w:rPr>
                <w:rFonts w:hint="eastAsia" w:ascii="宋体" w:hAnsi="宋体"/>
                <w:color w:val="000000"/>
                <w:kern w:val="0"/>
                <w:sz w:val="24"/>
                <w:szCs w:val="24"/>
              </w:rPr>
              <w:t>空腹血糖</w:t>
            </w:r>
          </w:p>
        </w:tc>
      </w:tr>
      <w:tr w14:paraId="706E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74F8CDA4">
            <w:pPr>
              <w:widowControl/>
              <w:jc w:val="center"/>
              <w:rPr>
                <w:rFonts w:eastAsia="等线"/>
                <w:color w:val="000000"/>
                <w:kern w:val="0"/>
                <w:sz w:val="24"/>
                <w:szCs w:val="24"/>
              </w:rPr>
            </w:pPr>
            <w:r>
              <w:rPr>
                <w:rFonts w:eastAsia="等线"/>
                <w:color w:val="000000"/>
                <w:kern w:val="0"/>
                <w:sz w:val="24"/>
                <w:szCs w:val="24"/>
              </w:rPr>
              <w:t>GCP</w:t>
            </w:r>
          </w:p>
        </w:tc>
        <w:tc>
          <w:tcPr>
            <w:tcW w:w="3739" w:type="dxa"/>
            <w:vAlign w:val="center"/>
          </w:tcPr>
          <w:p w14:paraId="2B4D58C7">
            <w:pPr>
              <w:widowControl/>
              <w:jc w:val="left"/>
              <w:rPr>
                <w:rFonts w:eastAsia="等线"/>
                <w:color w:val="000000"/>
                <w:kern w:val="0"/>
                <w:sz w:val="24"/>
                <w:szCs w:val="24"/>
              </w:rPr>
            </w:pPr>
            <w:r>
              <w:rPr>
                <w:rFonts w:eastAsia="等线"/>
                <w:color w:val="000000"/>
                <w:kern w:val="0"/>
                <w:sz w:val="24"/>
                <w:szCs w:val="24"/>
              </w:rPr>
              <w:t>Good Clinical Practice</w:t>
            </w:r>
          </w:p>
        </w:tc>
        <w:tc>
          <w:tcPr>
            <w:tcW w:w="3796" w:type="dxa"/>
            <w:vAlign w:val="center"/>
          </w:tcPr>
          <w:p w14:paraId="692C5C7B">
            <w:pPr>
              <w:widowControl/>
              <w:jc w:val="left"/>
              <w:rPr>
                <w:rFonts w:eastAsia="等线"/>
                <w:color w:val="000000"/>
                <w:kern w:val="0"/>
                <w:sz w:val="24"/>
                <w:szCs w:val="24"/>
              </w:rPr>
            </w:pPr>
            <w:r>
              <w:rPr>
                <w:rFonts w:hint="eastAsia" w:ascii="宋体" w:hAnsi="宋体"/>
                <w:color w:val="000000"/>
                <w:kern w:val="0"/>
                <w:sz w:val="24"/>
                <w:szCs w:val="24"/>
              </w:rPr>
              <w:t>药物临床</w:t>
            </w:r>
            <w:r>
              <w:rPr>
                <w:rFonts w:hint="eastAsia" w:ascii="宋体" w:hAnsi="宋体"/>
                <w:color w:val="000000"/>
                <w:kern w:val="0"/>
                <w:sz w:val="24"/>
                <w:szCs w:val="24"/>
                <w:lang w:eastAsia="zh-CN"/>
              </w:rPr>
              <w:t>试验/研究</w:t>
            </w:r>
            <w:r>
              <w:rPr>
                <w:rFonts w:hint="eastAsia" w:ascii="宋体" w:hAnsi="宋体"/>
                <w:color w:val="000000"/>
                <w:kern w:val="0"/>
                <w:sz w:val="24"/>
                <w:szCs w:val="24"/>
              </w:rPr>
              <w:t>质量管理规范</w:t>
            </w:r>
          </w:p>
        </w:tc>
      </w:tr>
      <w:tr w14:paraId="6F7E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5DB9337C">
            <w:pPr>
              <w:widowControl/>
              <w:jc w:val="center"/>
              <w:rPr>
                <w:rFonts w:eastAsia="等线"/>
                <w:color w:val="000000"/>
                <w:kern w:val="0"/>
                <w:sz w:val="24"/>
                <w:szCs w:val="24"/>
              </w:rPr>
            </w:pPr>
            <w:r>
              <w:rPr>
                <w:rFonts w:eastAsia="等线"/>
                <w:color w:val="000000"/>
                <w:kern w:val="0"/>
                <w:sz w:val="24"/>
                <w:szCs w:val="24"/>
              </w:rPr>
              <w:t>GGT</w:t>
            </w:r>
          </w:p>
        </w:tc>
        <w:tc>
          <w:tcPr>
            <w:tcW w:w="3739" w:type="dxa"/>
            <w:vAlign w:val="center"/>
          </w:tcPr>
          <w:p w14:paraId="44E2280D">
            <w:pPr>
              <w:widowControl/>
              <w:jc w:val="left"/>
              <w:rPr>
                <w:rFonts w:eastAsia="等线"/>
                <w:color w:val="000000"/>
                <w:kern w:val="0"/>
                <w:sz w:val="24"/>
                <w:szCs w:val="24"/>
              </w:rPr>
            </w:pPr>
            <w:r>
              <w:rPr>
                <w:rFonts w:eastAsia="等线"/>
                <w:color w:val="000000"/>
                <w:kern w:val="0"/>
                <w:sz w:val="24"/>
                <w:szCs w:val="24"/>
              </w:rPr>
              <w:t>γ-glutamyl transpeptadase</w:t>
            </w:r>
          </w:p>
        </w:tc>
        <w:tc>
          <w:tcPr>
            <w:tcW w:w="3796" w:type="dxa"/>
            <w:vAlign w:val="center"/>
          </w:tcPr>
          <w:p w14:paraId="6AEF0884">
            <w:pPr>
              <w:widowControl/>
              <w:jc w:val="left"/>
              <w:rPr>
                <w:rFonts w:eastAsia="等线"/>
                <w:color w:val="000000"/>
                <w:kern w:val="0"/>
                <w:sz w:val="24"/>
                <w:szCs w:val="24"/>
              </w:rPr>
            </w:pPr>
            <w:r>
              <w:rPr>
                <w:rFonts w:hint="eastAsia" w:ascii="宋体" w:hAnsi="宋体"/>
                <w:color w:val="000000"/>
                <w:kern w:val="0"/>
                <w:sz w:val="24"/>
                <w:szCs w:val="24"/>
              </w:rPr>
              <w:t>谷氨酰转肽酶</w:t>
            </w:r>
          </w:p>
        </w:tc>
      </w:tr>
      <w:tr w14:paraId="5170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0D8ABD75">
            <w:pPr>
              <w:widowControl/>
              <w:jc w:val="center"/>
              <w:rPr>
                <w:rFonts w:eastAsia="等线"/>
                <w:color w:val="000000"/>
                <w:kern w:val="0"/>
                <w:sz w:val="24"/>
                <w:szCs w:val="24"/>
              </w:rPr>
            </w:pPr>
            <w:r>
              <w:rPr>
                <w:rFonts w:eastAsia="等线"/>
                <w:color w:val="000000"/>
                <w:kern w:val="0"/>
                <w:sz w:val="24"/>
                <w:szCs w:val="24"/>
              </w:rPr>
              <w:t>Hb</w:t>
            </w:r>
          </w:p>
        </w:tc>
        <w:tc>
          <w:tcPr>
            <w:tcW w:w="3739" w:type="dxa"/>
            <w:vAlign w:val="center"/>
          </w:tcPr>
          <w:p w14:paraId="6500FCDF">
            <w:pPr>
              <w:widowControl/>
              <w:jc w:val="left"/>
              <w:rPr>
                <w:rFonts w:eastAsia="等线"/>
                <w:color w:val="000000"/>
                <w:kern w:val="0"/>
                <w:sz w:val="24"/>
                <w:szCs w:val="24"/>
              </w:rPr>
            </w:pPr>
            <w:r>
              <w:rPr>
                <w:rFonts w:eastAsia="等线"/>
                <w:color w:val="000000"/>
                <w:kern w:val="0"/>
                <w:sz w:val="24"/>
                <w:szCs w:val="24"/>
              </w:rPr>
              <w:t>Hemoglobin</w:t>
            </w:r>
          </w:p>
        </w:tc>
        <w:tc>
          <w:tcPr>
            <w:tcW w:w="3796" w:type="dxa"/>
            <w:vAlign w:val="center"/>
          </w:tcPr>
          <w:p w14:paraId="3AFEA6ED">
            <w:pPr>
              <w:widowControl/>
              <w:jc w:val="left"/>
              <w:rPr>
                <w:rFonts w:eastAsia="等线"/>
                <w:color w:val="000000"/>
                <w:kern w:val="0"/>
                <w:sz w:val="24"/>
                <w:szCs w:val="24"/>
              </w:rPr>
            </w:pPr>
            <w:r>
              <w:rPr>
                <w:rFonts w:hint="eastAsia" w:ascii="宋体" w:hAnsi="宋体"/>
                <w:color w:val="000000"/>
                <w:kern w:val="0"/>
                <w:sz w:val="24"/>
                <w:szCs w:val="24"/>
              </w:rPr>
              <w:t>血红蛋白</w:t>
            </w:r>
          </w:p>
        </w:tc>
      </w:tr>
      <w:tr w14:paraId="7D30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6B8CFD24">
            <w:pPr>
              <w:widowControl/>
              <w:jc w:val="center"/>
              <w:rPr>
                <w:rFonts w:eastAsia="等线"/>
                <w:color w:val="000000"/>
                <w:kern w:val="0"/>
                <w:sz w:val="24"/>
                <w:szCs w:val="24"/>
              </w:rPr>
            </w:pPr>
            <w:r>
              <w:rPr>
                <w:rFonts w:eastAsia="等线"/>
                <w:color w:val="000000"/>
                <w:kern w:val="0"/>
                <w:sz w:val="24"/>
                <w:szCs w:val="24"/>
              </w:rPr>
              <w:t>HDL-C</w:t>
            </w:r>
          </w:p>
        </w:tc>
        <w:tc>
          <w:tcPr>
            <w:tcW w:w="3739" w:type="dxa"/>
            <w:vAlign w:val="center"/>
          </w:tcPr>
          <w:p w14:paraId="12F2FBC3">
            <w:pPr>
              <w:widowControl/>
              <w:jc w:val="left"/>
              <w:rPr>
                <w:rFonts w:eastAsia="等线"/>
                <w:color w:val="000000"/>
                <w:kern w:val="0"/>
                <w:sz w:val="24"/>
                <w:szCs w:val="24"/>
              </w:rPr>
            </w:pPr>
            <w:r>
              <w:rPr>
                <w:rFonts w:eastAsia="等线"/>
                <w:color w:val="000000"/>
                <w:kern w:val="0"/>
                <w:sz w:val="24"/>
                <w:szCs w:val="24"/>
              </w:rPr>
              <w:t>High-density lipoprotein cholesterol</w:t>
            </w:r>
          </w:p>
        </w:tc>
        <w:tc>
          <w:tcPr>
            <w:tcW w:w="3796" w:type="dxa"/>
            <w:vAlign w:val="center"/>
          </w:tcPr>
          <w:p w14:paraId="4F7280C2">
            <w:pPr>
              <w:widowControl/>
              <w:jc w:val="left"/>
              <w:rPr>
                <w:rFonts w:eastAsia="等线"/>
                <w:color w:val="000000"/>
                <w:kern w:val="0"/>
                <w:sz w:val="24"/>
                <w:szCs w:val="24"/>
              </w:rPr>
            </w:pPr>
            <w:r>
              <w:rPr>
                <w:rFonts w:hint="eastAsia" w:ascii="宋体" w:hAnsi="宋体"/>
                <w:color w:val="000000"/>
                <w:kern w:val="0"/>
                <w:sz w:val="24"/>
                <w:szCs w:val="24"/>
              </w:rPr>
              <w:t>高密度脂蛋白胆固醇</w:t>
            </w:r>
          </w:p>
        </w:tc>
      </w:tr>
      <w:tr w14:paraId="32CE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5717ABE4">
            <w:pPr>
              <w:widowControl/>
              <w:jc w:val="center"/>
              <w:rPr>
                <w:rFonts w:eastAsia="等线"/>
                <w:color w:val="000000"/>
                <w:kern w:val="0"/>
                <w:sz w:val="24"/>
                <w:szCs w:val="24"/>
              </w:rPr>
            </w:pPr>
            <w:r>
              <w:rPr>
                <w:rFonts w:eastAsia="等线"/>
                <w:color w:val="000000"/>
                <w:kern w:val="0"/>
                <w:sz w:val="24"/>
                <w:szCs w:val="24"/>
              </w:rPr>
              <w:t>ICF</w:t>
            </w:r>
          </w:p>
        </w:tc>
        <w:tc>
          <w:tcPr>
            <w:tcW w:w="3739" w:type="dxa"/>
            <w:vAlign w:val="center"/>
          </w:tcPr>
          <w:p w14:paraId="37BFED93">
            <w:pPr>
              <w:widowControl/>
              <w:jc w:val="left"/>
              <w:rPr>
                <w:rFonts w:eastAsia="等线"/>
                <w:color w:val="000000"/>
                <w:kern w:val="0"/>
                <w:sz w:val="24"/>
                <w:szCs w:val="24"/>
              </w:rPr>
            </w:pPr>
            <w:r>
              <w:rPr>
                <w:rFonts w:eastAsia="等线"/>
                <w:color w:val="000000"/>
                <w:kern w:val="0"/>
                <w:sz w:val="24"/>
                <w:szCs w:val="24"/>
              </w:rPr>
              <w:t>Informed Consent Forms</w:t>
            </w:r>
          </w:p>
        </w:tc>
        <w:tc>
          <w:tcPr>
            <w:tcW w:w="3796" w:type="dxa"/>
            <w:vAlign w:val="center"/>
          </w:tcPr>
          <w:p w14:paraId="7EBA151D">
            <w:pPr>
              <w:widowControl/>
              <w:jc w:val="left"/>
              <w:rPr>
                <w:rFonts w:eastAsia="等线"/>
                <w:color w:val="000000"/>
                <w:kern w:val="0"/>
                <w:sz w:val="24"/>
                <w:szCs w:val="24"/>
              </w:rPr>
            </w:pPr>
            <w:r>
              <w:rPr>
                <w:rFonts w:hint="eastAsia" w:ascii="宋体" w:hAnsi="宋体"/>
                <w:color w:val="000000"/>
                <w:kern w:val="0"/>
                <w:sz w:val="24"/>
                <w:szCs w:val="24"/>
              </w:rPr>
              <w:t>知情同意书</w:t>
            </w:r>
          </w:p>
        </w:tc>
      </w:tr>
      <w:tr w14:paraId="5FCC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79FDAEA8">
            <w:pPr>
              <w:widowControl/>
              <w:jc w:val="center"/>
              <w:rPr>
                <w:rFonts w:eastAsia="等线"/>
                <w:color w:val="000000"/>
                <w:kern w:val="0"/>
                <w:sz w:val="24"/>
                <w:szCs w:val="24"/>
              </w:rPr>
            </w:pPr>
            <w:r>
              <w:rPr>
                <w:rFonts w:eastAsia="等线"/>
                <w:color w:val="000000"/>
                <w:kern w:val="0"/>
                <w:sz w:val="24"/>
                <w:szCs w:val="24"/>
              </w:rPr>
              <w:t>IEC</w:t>
            </w:r>
          </w:p>
        </w:tc>
        <w:tc>
          <w:tcPr>
            <w:tcW w:w="3739" w:type="dxa"/>
            <w:vAlign w:val="center"/>
          </w:tcPr>
          <w:p w14:paraId="498829AF">
            <w:pPr>
              <w:widowControl/>
              <w:jc w:val="left"/>
              <w:rPr>
                <w:rFonts w:eastAsia="等线"/>
                <w:color w:val="000000"/>
                <w:kern w:val="0"/>
                <w:sz w:val="24"/>
                <w:szCs w:val="24"/>
              </w:rPr>
            </w:pPr>
            <w:r>
              <w:rPr>
                <w:rFonts w:eastAsia="等线"/>
                <w:color w:val="000000"/>
                <w:kern w:val="0"/>
                <w:sz w:val="24"/>
                <w:szCs w:val="24"/>
              </w:rPr>
              <w:t>Independent Ethics Committee</w:t>
            </w:r>
          </w:p>
        </w:tc>
        <w:tc>
          <w:tcPr>
            <w:tcW w:w="3796" w:type="dxa"/>
            <w:vAlign w:val="center"/>
          </w:tcPr>
          <w:p w14:paraId="3F819A82">
            <w:pPr>
              <w:widowControl/>
              <w:jc w:val="left"/>
              <w:rPr>
                <w:rFonts w:eastAsia="等线"/>
                <w:color w:val="000000"/>
                <w:kern w:val="0"/>
                <w:sz w:val="24"/>
                <w:szCs w:val="24"/>
              </w:rPr>
            </w:pPr>
            <w:r>
              <w:rPr>
                <w:rFonts w:hint="eastAsia" w:ascii="宋体" w:hAnsi="宋体"/>
                <w:color w:val="000000"/>
                <w:kern w:val="0"/>
                <w:sz w:val="24"/>
                <w:szCs w:val="24"/>
              </w:rPr>
              <w:t>独立伦理委员会</w:t>
            </w:r>
          </w:p>
        </w:tc>
      </w:tr>
      <w:tr w14:paraId="6228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6DF60DE7">
            <w:pPr>
              <w:widowControl/>
              <w:jc w:val="center"/>
              <w:rPr>
                <w:rFonts w:eastAsia="等线"/>
                <w:color w:val="000000"/>
                <w:kern w:val="0"/>
                <w:sz w:val="24"/>
                <w:szCs w:val="24"/>
              </w:rPr>
            </w:pPr>
            <w:r>
              <w:rPr>
                <w:rFonts w:eastAsia="等线"/>
                <w:color w:val="000000"/>
                <w:kern w:val="0"/>
                <w:sz w:val="24"/>
                <w:szCs w:val="24"/>
              </w:rPr>
              <w:t>LDL-C</w:t>
            </w:r>
          </w:p>
        </w:tc>
        <w:tc>
          <w:tcPr>
            <w:tcW w:w="3739" w:type="dxa"/>
            <w:vAlign w:val="center"/>
          </w:tcPr>
          <w:p w14:paraId="3B3AE36C">
            <w:pPr>
              <w:widowControl/>
              <w:jc w:val="left"/>
              <w:rPr>
                <w:rFonts w:eastAsia="等线"/>
                <w:color w:val="000000"/>
                <w:kern w:val="0"/>
                <w:sz w:val="24"/>
                <w:szCs w:val="24"/>
              </w:rPr>
            </w:pPr>
            <w:r>
              <w:rPr>
                <w:rFonts w:eastAsia="等线"/>
                <w:color w:val="000000"/>
                <w:kern w:val="0"/>
                <w:sz w:val="24"/>
                <w:szCs w:val="24"/>
              </w:rPr>
              <w:t>Low Density Lipoprotein</w:t>
            </w:r>
          </w:p>
        </w:tc>
        <w:tc>
          <w:tcPr>
            <w:tcW w:w="3796" w:type="dxa"/>
            <w:vAlign w:val="center"/>
          </w:tcPr>
          <w:p w14:paraId="1C89B124">
            <w:pPr>
              <w:widowControl/>
              <w:jc w:val="left"/>
              <w:rPr>
                <w:rFonts w:eastAsia="等线"/>
                <w:color w:val="000000"/>
                <w:kern w:val="0"/>
                <w:sz w:val="24"/>
                <w:szCs w:val="24"/>
              </w:rPr>
            </w:pPr>
            <w:r>
              <w:rPr>
                <w:rFonts w:hint="eastAsia" w:ascii="宋体" w:hAnsi="宋体"/>
                <w:color w:val="000000"/>
                <w:kern w:val="0"/>
                <w:sz w:val="24"/>
                <w:szCs w:val="24"/>
              </w:rPr>
              <w:t>低密度脂蛋白胆固醇</w:t>
            </w:r>
          </w:p>
        </w:tc>
      </w:tr>
      <w:tr w14:paraId="2AD6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74340A71">
            <w:pPr>
              <w:widowControl/>
              <w:jc w:val="center"/>
              <w:rPr>
                <w:rFonts w:eastAsia="等线"/>
                <w:color w:val="000000"/>
                <w:kern w:val="0"/>
                <w:sz w:val="24"/>
                <w:szCs w:val="24"/>
              </w:rPr>
            </w:pPr>
            <w:r>
              <w:rPr>
                <w:rFonts w:eastAsia="等线"/>
                <w:color w:val="000000"/>
                <w:kern w:val="0"/>
                <w:sz w:val="24"/>
                <w:szCs w:val="24"/>
              </w:rPr>
              <w:t>NOAEL</w:t>
            </w:r>
          </w:p>
        </w:tc>
        <w:tc>
          <w:tcPr>
            <w:tcW w:w="3739" w:type="dxa"/>
            <w:vAlign w:val="center"/>
          </w:tcPr>
          <w:p w14:paraId="66A6A89F">
            <w:pPr>
              <w:widowControl/>
              <w:jc w:val="left"/>
              <w:rPr>
                <w:rFonts w:eastAsia="等线"/>
                <w:color w:val="000000"/>
                <w:kern w:val="0"/>
                <w:sz w:val="24"/>
                <w:szCs w:val="24"/>
              </w:rPr>
            </w:pPr>
            <w:r>
              <w:rPr>
                <w:rFonts w:eastAsia="等线"/>
                <w:color w:val="000000"/>
                <w:kern w:val="0"/>
                <w:sz w:val="24"/>
                <w:szCs w:val="24"/>
              </w:rPr>
              <w:t>No Observed Adverse Effect Level</w:t>
            </w:r>
          </w:p>
        </w:tc>
        <w:tc>
          <w:tcPr>
            <w:tcW w:w="3796" w:type="dxa"/>
            <w:vAlign w:val="center"/>
          </w:tcPr>
          <w:p w14:paraId="2391A88E">
            <w:pPr>
              <w:widowControl/>
              <w:jc w:val="left"/>
              <w:rPr>
                <w:rFonts w:eastAsia="等线"/>
                <w:color w:val="000000"/>
                <w:kern w:val="0"/>
                <w:sz w:val="24"/>
                <w:szCs w:val="24"/>
              </w:rPr>
            </w:pPr>
            <w:r>
              <w:rPr>
                <w:rFonts w:hint="eastAsia" w:ascii="宋体" w:hAnsi="宋体"/>
                <w:color w:val="000000"/>
                <w:kern w:val="0"/>
                <w:sz w:val="24"/>
                <w:szCs w:val="24"/>
              </w:rPr>
              <w:t>可见有害作用水平</w:t>
            </w:r>
          </w:p>
        </w:tc>
      </w:tr>
      <w:tr w14:paraId="6C6C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722E2B93">
            <w:pPr>
              <w:widowControl/>
              <w:jc w:val="center"/>
              <w:rPr>
                <w:rFonts w:eastAsia="等线"/>
                <w:color w:val="000000"/>
                <w:kern w:val="0"/>
                <w:sz w:val="24"/>
                <w:szCs w:val="24"/>
              </w:rPr>
            </w:pPr>
            <w:r>
              <w:rPr>
                <w:rFonts w:eastAsia="等线"/>
                <w:color w:val="000000"/>
                <w:kern w:val="0"/>
                <w:sz w:val="24"/>
                <w:szCs w:val="24"/>
              </w:rPr>
              <w:t>PLT</w:t>
            </w:r>
          </w:p>
        </w:tc>
        <w:tc>
          <w:tcPr>
            <w:tcW w:w="3739" w:type="dxa"/>
            <w:vAlign w:val="center"/>
          </w:tcPr>
          <w:p w14:paraId="3084D692">
            <w:pPr>
              <w:widowControl/>
              <w:jc w:val="left"/>
              <w:rPr>
                <w:rFonts w:eastAsia="等线"/>
                <w:color w:val="000000"/>
                <w:kern w:val="0"/>
                <w:sz w:val="24"/>
                <w:szCs w:val="24"/>
              </w:rPr>
            </w:pPr>
            <w:r>
              <w:rPr>
                <w:rFonts w:eastAsia="等线"/>
                <w:color w:val="000000"/>
                <w:kern w:val="0"/>
                <w:sz w:val="24"/>
                <w:szCs w:val="24"/>
              </w:rPr>
              <w:t>Platelet</w:t>
            </w:r>
          </w:p>
        </w:tc>
        <w:tc>
          <w:tcPr>
            <w:tcW w:w="3796" w:type="dxa"/>
            <w:vAlign w:val="center"/>
          </w:tcPr>
          <w:p w14:paraId="3A43867E">
            <w:pPr>
              <w:widowControl/>
              <w:jc w:val="left"/>
              <w:rPr>
                <w:rFonts w:eastAsia="等线"/>
                <w:color w:val="000000"/>
                <w:kern w:val="0"/>
                <w:sz w:val="24"/>
                <w:szCs w:val="24"/>
              </w:rPr>
            </w:pPr>
            <w:r>
              <w:rPr>
                <w:rFonts w:hint="eastAsia" w:ascii="宋体" w:hAnsi="宋体"/>
                <w:color w:val="000000"/>
                <w:kern w:val="0"/>
                <w:sz w:val="24"/>
                <w:szCs w:val="24"/>
              </w:rPr>
              <w:t>血小板</w:t>
            </w:r>
          </w:p>
        </w:tc>
      </w:tr>
      <w:tr w14:paraId="4277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68B7961C">
            <w:pPr>
              <w:widowControl/>
              <w:jc w:val="center"/>
              <w:rPr>
                <w:rFonts w:eastAsia="等线"/>
                <w:color w:val="000000"/>
                <w:kern w:val="0"/>
                <w:sz w:val="24"/>
                <w:szCs w:val="24"/>
              </w:rPr>
            </w:pPr>
            <w:r>
              <w:rPr>
                <w:rFonts w:eastAsia="等线"/>
                <w:color w:val="000000"/>
                <w:kern w:val="0"/>
                <w:sz w:val="24"/>
                <w:szCs w:val="24"/>
              </w:rPr>
              <w:t>PPS</w:t>
            </w:r>
          </w:p>
        </w:tc>
        <w:tc>
          <w:tcPr>
            <w:tcW w:w="3739" w:type="dxa"/>
            <w:vAlign w:val="center"/>
          </w:tcPr>
          <w:p w14:paraId="1D1E1C7C">
            <w:pPr>
              <w:widowControl/>
              <w:jc w:val="left"/>
              <w:rPr>
                <w:rFonts w:eastAsia="等线"/>
                <w:color w:val="000000"/>
                <w:kern w:val="0"/>
                <w:sz w:val="24"/>
                <w:szCs w:val="24"/>
              </w:rPr>
            </w:pPr>
            <w:r>
              <w:rPr>
                <w:rFonts w:eastAsia="等线"/>
                <w:color w:val="000000"/>
                <w:kern w:val="0"/>
                <w:sz w:val="24"/>
                <w:szCs w:val="24"/>
              </w:rPr>
              <w:t>Per-Protocol Set</w:t>
            </w:r>
          </w:p>
        </w:tc>
        <w:tc>
          <w:tcPr>
            <w:tcW w:w="3796" w:type="dxa"/>
            <w:vAlign w:val="center"/>
          </w:tcPr>
          <w:p w14:paraId="6B8FCB21">
            <w:pPr>
              <w:widowControl/>
              <w:jc w:val="left"/>
              <w:rPr>
                <w:rFonts w:eastAsia="等线"/>
                <w:color w:val="000000"/>
                <w:kern w:val="0"/>
                <w:sz w:val="24"/>
                <w:szCs w:val="24"/>
              </w:rPr>
            </w:pPr>
            <w:r>
              <w:rPr>
                <w:rFonts w:hint="eastAsia" w:ascii="宋体" w:hAnsi="宋体"/>
                <w:color w:val="000000"/>
                <w:kern w:val="0"/>
                <w:sz w:val="24"/>
                <w:szCs w:val="24"/>
              </w:rPr>
              <w:t>符合方案数据集</w:t>
            </w:r>
          </w:p>
        </w:tc>
      </w:tr>
      <w:tr w14:paraId="01A4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218C5C95">
            <w:pPr>
              <w:widowControl/>
              <w:jc w:val="center"/>
              <w:rPr>
                <w:rFonts w:eastAsia="等线"/>
                <w:color w:val="000000"/>
                <w:kern w:val="0"/>
                <w:sz w:val="24"/>
                <w:szCs w:val="24"/>
              </w:rPr>
            </w:pPr>
            <w:r>
              <w:rPr>
                <w:rFonts w:eastAsia="等线"/>
                <w:color w:val="000000"/>
                <w:kern w:val="0"/>
                <w:sz w:val="24"/>
                <w:szCs w:val="24"/>
              </w:rPr>
              <w:t>PV</w:t>
            </w:r>
          </w:p>
        </w:tc>
        <w:tc>
          <w:tcPr>
            <w:tcW w:w="3739" w:type="dxa"/>
            <w:vAlign w:val="center"/>
          </w:tcPr>
          <w:p w14:paraId="1F265997">
            <w:pPr>
              <w:widowControl/>
              <w:jc w:val="left"/>
              <w:rPr>
                <w:rFonts w:eastAsia="等线"/>
                <w:color w:val="000000"/>
                <w:kern w:val="0"/>
                <w:sz w:val="24"/>
                <w:szCs w:val="24"/>
              </w:rPr>
            </w:pPr>
            <w:r>
              <w:rPr>
                <w:rFonts w:eastAsia="等线"/>
                <w:color w:val="000000"/>
                <w:kern w:val="0"/>
                <w:sz w:val="24"/>
                <w:szCs w:val="24"/>
              </w:rPr>
              <w:t>Protocol Violation</w:t>
            </w:r>
          </w:p>
        </w:tc>
        <w:tc>
          <w:tcPr>
            <w:tcW w:w="3796" w:type="dxa"/>
            <w:vAlign w:val="center"/>
          </w:tcPr>
          <w:p w14:paraId="7292BDB7">
            <w:pPr>
              <w:widowControl/>
              <w:jc w:val="left"/>
              <w:rPr>
                <w:rFonts w:eastAsia="等线"/>
                <w:color w:val="000000"/>
                <w:kern w:val="0"/>
                <w:sz w:val="24"/>
                <w:szCs w:val="24"/>
              </w:rPr>
            </w:pPr>
            <w:r>
              <w:rPr>
                <w:rFonts w:hint="eastAsia" w:ascii="宋体" w:hAnsi="宋体"/>
                <w:color w:val="000000"/>
                <w:kern w:val="0"/>
                <w:sz w:val="24"/>
                <w:szCs w:val="24"/>
              </w:rPr>
              <w:t>方案违背</w:t>
            </w:r>
          </w:p>
        </w:tc>
      </w:tr>
      <w:tr w14:paraId="7F69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6AAA2193">
            <w:pPr>
              <w:widowControl/>
              <w:jc w:val="center"/>
              <w:rPr>
                <w:rFonts w:eastAsia="等线"/>
                <w:color w:val="000000"/>
                <w:kern w:val="0"/>
                <w:sz w:val="24"/>
                <w:szCs w:val="24"/>
              </w:rPr>
            </w:pPr>
            <w:r>
              <w:rPr>
                <w:rFonts w:eastAsia="等线"/>
                <w:color w:val="000000"/>
                <w:kern w:val="0"/>
                <w:sz w:val="24"/>
                <w:szCs w:val="24"/>
              </w:rPr>
              <w:t>RBC</w:t>
            </w:r>
          </w:p>
        </w:tc>
        <w:tc>
          <w:tcPr>
            <w:tcW w:w="3739" w:type="dxa"/>
            <w:vAlign w:val="center"/>
          </w:tcPr>
          <w:p w14:paraId="36FD95A9">
            <w:pPr>
              <w:widowControl/>
              <w:jc w:val="left"/>
              <w:rPr>
                <w:rFonts w:eastAsia="等线"/>
                <w:color w:val="000000"/>
                <w:kern w:val="0"/>
                <w:sz w:val="24"/>
                <w:szCs w:val="24"/>
              </w:rPr>
            </w:pPr>
            <w:r>
              <w:rPr>
                <w:rFonts w:eastAsia="等线"/>
                <w:color w:val="000000"/>
                <w:kern w:val="0"/>
                <w:sz w:val="24"/>
                <w:szCs w:val="24"/>
              </w:rPr>
              <w:t>Red Blood Cell</w:t>
            </w:r>
          </w:p>
        </w:tc>
        <w:tc>
          <w:tcPr>
            <w:tcW w:w="3796" w:type="dxa"/>
            <w:vAlign w:val="center"/>
          </w:tcPr>
          <w:p w14:paraId="030B9BBF">
            <w:pPr>
              <w:widowControl/>
              <w:jc w:val="left"/>
              <w:rPr>
                <w:rFonts w:eastAsia="等线"/>
                <w:color w:val="000000"/>
                <w:kern w:val="0"/>
                <w:sz w:val="24"/>
                <w:szCs w:val="24"/>
              </w:rPr>
            </w:pPr>
            <w:r>
              <w:rPr>
                <w:rFonts w:hint="eastAsia" w:ascii="宋体" w:hAnsi="宋体"/>
                <w:color w:val="000000"/>
                <w:kern w:val="0"/>
                <w:sz w:val="24"/>
                <w:szCs w:val="24"/>
              </w:rPr>
              <w:t>红细胞</w:t>
            </w:r>
          </w:p>
        </w:tc>
      </w:tr>
      <w:tr w14:paraId="236E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6C1F8F78">
            <w:pPr>
              <w:widowControl/>
              <w:jc w:val="center"/>
              <w:rPr>
                <w:rFonts w:eastAsia="等线"/>
                <w:color w:val="000000"/>
                <w:kern w:val="0"/>
                <w:sz w:val="24"/>
                <w:szCs w:val="24"/>
              </w:rPr>
            </w:pPr>
            <w:r>
              <w:rPr>
                <w:rFonts w:eastAsia="等线"/>
                <w:color w:val="000000"/>
                <w:kern w:val="0"/>
                <w:sz w:val="24"/>
                <w:szCs w:val="24"/>
              </w:rPr>
              <w:t>SAE</w:t>
            </w:r>
          </w:p>
        </w:tc>
        <w:tc>
          <w:tcPr>
            <w:tcW w:w="3739" w:type="dxa"/>
            <w:vAlign w:val="center"/>
          </w:tcPr>
          <w:p w14:paraId="2FF0D57D">
            <w:pPr>
              <w:widowControl/>
              <w:jc w:val="left"/>
              <w:rPr>
                <w:rFonts w:eastAsia="等线"/>
                <w:color w:val="000000"/>
                <w:kern w:val="0"/>
                <w:sz w:val="24"/>
                <w:szCs w:val="24"/>
              </w:rPr>
            </w:pPr>
            <w:r>
              <w:rPr>
                <w:rFonts w:eastAsia="等线"/>
                <w:color w:val="000000"/>
                <w:kern w:val="0"/>
                <w:sz w:val="24"/>
                <w:szCs w:val="24"/>
              </w:rPr>
              <w:t>Serious  Advers Event</w:t>
            </w:r>
          </w:p>
        </w:tc>
        <w:tc>
          <w:tcPr>
            <w:tcW w:w="3796" w:type="dxa"/>
            <w:vAlign w:val="center"/>
          </w:tcPr>
          <w:p w14:paraId="77AF28F8">
            <w:pPr>
              <w:widowControl/>
              <w:jc w:val="left"/>
              <w:rPr>
                <w:rFonts w:eastAsia="等线"/>
                <w:color w:val="000000"/>
                <w:kern w:val="0"/>
                <w:sz w:val="24"/>
                <w:szCs w:val="24"/>
              </w:rPr>
            </w:pPr>
            <w:r>
              <w:rPr>
                <w:rFonts w:hint="eastAsia" w:ascii="宋体" w:hAnsi="宋体"/>
                <w:color w:val="000000"/>
                <w:kern w:val="0"/>
                <w:sz w:val="24"/>
                <w:szCs w:val="24"/>
              </w:rPr>
              <w:t>严重不良事件</w:t>
            </w:r>
          </w:p>
        </w:tc>
      </w:tr>
      <w:tr w14:paraId="325B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7E31A405">
            <w:pPr>
              <w:widowControl/>
              <w:jc w:val="center"/>
              <w:rPr>
                <w:rFonts w:eastAsia="等线"/>
                <w:color w:val="000000"/>
                <w:kern w:val="0"/>
                <w:sz w:val="24"/>
                <w:szCs w:val="24"/>
              </w:rPr>
            </w:pPr>
            <w:r>
              <w:rPr>
                <w:rFonts w:eastAsia="等线"/>
                <w:color w:val="000000"/>
                <w:kern w:val="0"/>
                <w:sz w:val="24"/>
                <w:szCs w:val="24"/>
              </w:rPr>
              <w:t>SOP</w:t>
            </w:r>
          </w:p>
        </w:tc>
        <w:tc>
          <w:tcPr>
            <w:tcW w:w="3739" w:type="dxa"/>
            <w:vAlign w:val="center"/>
          </w:tcPr>
          <w:p w14:paraId="0366B925">
            <w:pPr>
              <w:widowControl/>
              <w:jc w:val="left"/>
              <w:rPr>
                <w:rFonts w:eastAsia="等线"/>
                <w:color w:val="000000"/>
                <w:kern w:val="0"/>
                <w:sz w:val="24"/>
                <w:szCs w:val="24"/>
              </w:rPr>
            </w:pPr>
            <w:r>
              <w:rPr>
                <w:rFonts w:eastAsia="等线"/>
                <w:color w:val="000000"/>
                <w:kern w:val="0"/>
                <w:sz w:val="24"/>
                <w:szCs w:val="24"/>
              </w:rPr>
              <w:t>Standard Operating Procedure</w:t>
            </w:r>
          </w:p>
        </w:tc>
        <w:tc>
          <w:tcPr>
            <w:tcW w:w="3796" w:type="dxa"/>
            <w:vAlign w:val="center"/>
          </w:tcPr>
          <w:p w14:paraId="02EB7A53">
            <w:pPr>
              <w:widowControl/>
              <w:jc w:val="left"/>
              <w:rPr>
                <w:rFonts w:eastAsia="等线"/>
                <w:color w:val="000000"/>
                <w:kern w:val="0"/>
                <w:sz w:val="24"/>
                <w:szCs w:val="24"/>
              </w:rPr>
            </w:pPr>
            <w:r>
              <w:rPr>
                <w:rFonts w:hint="eastAsia" w:ascii="宋体" w:hAnsi="宋体"/>
                <w:color w:val="000000"/>
                <w:kern w:val="0"/>
                <w:sz w:val="24"/>
                <w:szCs w:val="24"/>
              </w:rPr>
              <w:t>标准操作规程</w:t>
            </w:r>
          </w:p>
        </w:tc>
      </w:tr>
      <w:tr w14:paraId="07DD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220B5290">
            <w:pPr>
              <w:widowControl/>
              <w:jc w:val="center"/>
              <w:rPr>
                <w:rFonts w:eastAsia="等线"/>
                <w:color w:val="000000"/>
                <w:kern w:val="0"/>
                <w:sz w:val="24"/>
                <w:szCs w:val="24"/>
              </w:rPr>
            </w:pPr>
            <w:r>
              <w:rPr>
                <w:rFonts w:eastAsia="等线"/>
                <w:color w:val="000000"/>
                <w:kern w:val="0"/>
                <w:sz w:val="24"/>
                <w:szCs w:val="24"/>
              </w:rPr>
              <w:t>SS</w:t>
            </w:r>
          </w:p>
        </w:tc>
        <w:tc>
          <w:tcPr>
            <w:tcW w:w="3739" w:type="dxa"/>
            <w:vAlign w:val="center"/>
          </w:tcPr>
          <w:p w14:paraId="43F807BD">
            <w:pPr>
              <w:widowControl/>
              <w:jc w:val="left"/>
              <w:rPr>
                <w:rFonts w:eastAsia="等线"/>
                <w:color w:val="000000"/>
                <w:kern w:val="0"/>
                <w:sz w:val="24"/>
                <w:szCs w:val="24"/>
              </w:rPr>
            </w:pPr>
            <w:r>
              <w:rPr>
                <w:rFonts w:eastAsia="等线"/>
                <w:color w:val="000000"/>
                <w:kern w:val="0"/>
                <w:sz w:val="24"/>
                <w:szCs w:val="24"/>
              </w:rPr>
              <w:t>Safety Set</w:t>
            </w:r>
          </w:p>
        </w:tc>
        <w:tc>
          <w:tcPr>
            <w:tcW w:w="3796" w:type="dxa"/>
            <w:vAlign w:val="center"/>
          </w:tcPr>
          <w:p w14:paraId="5CFD442E">
            <w:pPr>
              <w:widowControl/>
              <w:jc w:val="left"/>
              <w:rPr>
                <w:rFonts w:eastAsia="等线"/>
                <w:color w:val="000000"/>
                <w:kern w:val="0"/>
                <w:sz w:val="24"/>
                <w:szCs w:val="24"/>
              </w:rPr>
            </w:pPr>
            <w:r>
              <w:rPr>
                <w:rFonts w:hint="eastAsia" w:ascii="宋体" w:hAnsi="宋体"/>
                <w:color w:val="000000"/>
                <w:kern w:val="0"/>
                <w:sz w:val="24"/>
                <w:szCs w:val="24"/>
              </w:rPr>
              <w:t>安全性数据集</w:t>
            </w:r>
          </w:p>
        </w:tc>
      </w:tr>
      <w:tr w14:paraId="16B5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520AE905">
            <w:pPr>
              <w:widowControl/>
              <w:jc w:val="center"/>
              <w:rPr>
                <w:rFonts w:eastAsia="等线"/>
                <w:color w:val="000000"/>
                <w:kern w:val="0"/>
                <w:sz w:val="24"/>
                <w:szCs w:val="24"/>
              </w:rPr>
            </w:pPr>
            <w:r>
              <w:rPr>
                <w:rFonts w:eastAsia="等线"/>
                <w:color w:val="000000"/>
                <w:kern w:val="0"/>
                <w:sz w:val="24"/>
                <w:szCs w:val="24"/>
              </w:rPr>
              <w:t>TBIL</w:t>
            </w:r>
          </w:p>
        </w:tc>
        <w:tc>
          <w:tcPr>
            <w:tcW w:w="3739" w:type="dxa"/>
            <w:vAlign w:val="center"/>
          </w:tcPr>
          <w:p w14:paraId="4426E31B">
            <w:pPr>
              <w:widowControl/>
              <w:jc w:val="left"/>
              <w:rPr>
                <w:rFonts w:eastAsia="等线"/>
                <w:color w:val="000000"/>
                <w:kern w:val="0"/>
                <w:sz w:val="24"/>
                <w:szCs w:val="24"/>
              </w:rPr>
            </w:pPr>
            <w:r>
              <w:rPr>
                <w:rFonts w:eastAsia="等线"/>
                <w:color w:val="000000"/>
                <w:kern w:val="0"/>
                <w:sz w:val="24"/>
                <w:szCs w:val="24"/>
              </w:rPr>
              <w:t>Total bilirubin</w:t>
            </w:r>
          </w:p>
        </w:tc>
        <w:tc>
          <w:tcPr>
            <w:tcW w:w="3796" w:type="dxa"/>
            <w:vAlign w:val="center"/>
          </w:tcPr>
          <w:p w14:paraId="5D8D8A8C">
            <w:pPr>
              <w:widowControl/>
              <w:jc w:val="left"/>
              <w:rPr>
                <w:rFonts w:eastAsia="等线"/>
                <w:color w:val="000000"/>
                <w:kern w:val="0"/>
                <w:sz w:val="24"/>
                <w:szCs w:val="24"/>
              </w:rPr>
            </w:pPr>
            <w:r>
              <w:rPr>
                <w:rFonts w:hint="eastAsia" w:ascii="宋体" w:hAnsi="宋体"/>
                <w:color w:val="000000"/>
                <w:kern w:val="0"/>
                <w:sz w:val="24"/>
                <w:szCs w:val="24"/>
              </w:rPr>
              <w:t>总胆红素</w:t>
            </w:r>
          </w:p>
        </w:tc>
      </w:tr>
      <w:tr w14:paraId="5D78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3823C585">
            <w:pPr>
              <w:widowControl/>
              <w:jc w:val="center"/>
              <w:rPr>
                <w:rFonts w:eastAsia="等线"/>
                <w:color w:val="000000"/>
                <w:kern w:val="0"/>
                <w:sz w:val="24"/>
                <w:szCs w:val="24"/>
              </w:rPr>
            </w:pPr>
            <w:r>
              <w:rPr>
                <w:rFonts w:eastAsia="等线"/>
                <w:color w:val="000000"/>
                <w:kern w:val="0"/>
                <w:sz w:val="24"/>
                <w:szCs w:val="24"/>
              </w:rPr>
              <w:t>TC</w:t>
            </w:r>
          </w:p>
        </w:tc>
        <w:tc>
          <w:tcPr>
            <w:tcW w:w="3739" w:type="dxa"/>
            <w:vAlign w:val="center"/>
          </w:tcPr>
          <w:p w14:paraId="36A1F7F7">
            <w:pPr>
              <w:widowControl/>
              <w:jc w:val="left"/>
              <w:rPr>
                <w:rFonts w:eastAsia="等线"/>
                <w:color w:val="000000"/>
                <w:kern w:val="0"/>
                <w:sz w:val="24"/>
                <w:szCs w:val="24"/>
              </w:rPr>
            </w:pPr>
            <w:r>
              <w:rPr>
                <w:rFonts w:eastAsia="等线"/>
                <w:color w:val="000000"/>
                <w:kern w:val="0"/>
                <w:sz w:val="24"/>
                <w:szCs w:val="24"/>
              </w:rPr>
              <w:t>Total Cholesterol</w:t>
            </w:r>
          </w:p>
        </w:tc>
        <w:tc>
          <w:tcPr>
            <w:tcW w:w="3796" w:type="dxa"/>
            <w:vAlign w:val="center"/>
          </w:tcPr>
          <w:p w14:paraId="0BF41C8A">
            <w:pPr>
              <w:widowControl/>
              <w:jc w:val="left"/>
              <w:rPr>
                <w:rFonts w:eastAsia="等线"/>
                <w:color w:val="000000"/>
                <w:kern w:val="0"/>
                <w:sz w:val="24"/>
                <w:szCs w:val="24"/>
              </w:rPr>
            </w:pPr>
            <w:r>
              <w:rPr>
                <w:rFonts w:hint="eastAsia" w:ascii="宋体" w:hAnsi="宋体"/>
                <w:color w:val="000000"/>
                <w:kern w:val="0"/>
                <w:sz w:val="24"/>
                <w:szCs w:val="24"/>
              </w:rPr>
              <w:t>总胆固醇</w:t>
            </w:r>
          </w:p>
        </w:tc>
      </w:tr>
      <w:tr w14:paraId="7BE9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65A36F91">
            <w:pPr>
              <w:widowControl/>
              <w:jc w:val="center"/>
              <w:rPr>
                <w:rFonts w:eastAsia="等线"/>
                <w:color w:val="000000"/>
                <w:kern w:val="0"/>
                <w:sz w:val="24"/>
                <w:szCs w:val="24"/>
              </w:rPr>
            </w:pPr>
            <w:r>
              <w:rPr>
                <w:rFonts w:eastAsia="等线"/>
                <w:color w:val="000000"/>
                <w:kern w:val="0"/>
                <w:sz w:val="24"/>
                <w:szCs w:val="24"/>
              </w:rPr>
              <w:t>TG</w:t>
            </w:r>
          </w:p>
        </w:tc>
        <w:tc>
          <w:tcPr>
            <w:tcW w:w="3739" w:type="dxa"/>
            <w:vAlign w:val="center"/>
          </w:tcPr>
          <w:p w14:paraId="21720975">
            <w:pPr>
              <w:widowControl/>
              <w:jc w:val="left"/>
              <w:rPr>
                <w:rFonts w:eastAsia="等线"/>
                <w:color w:val="000000"/>
                <w:kern w:val="0"/>
                <w:sz w:val="24"/>
                <w:szCs w:val="24"/>
              </w:rPr>
            </w:pPr>
            <w:r>
              <w:rPr>
                <w:rFonts w:eastAsia="等线"/>
                <w:color w:val="000000"/>
                <w:kern w:val="0"/>
                <w:sz w:val="24"/>
                <w:szCs w:val="24"/>
              </w:rPr>
              <w:t>Triglyceride</w:t>
            </w:r>
          </w:p>
        </w:tc>
        <w:tc>
          <w:tcPr>
            <w:tcW w:w="3796" w:type="dxa"/>
            <w:vAlign w:val="center"/>
          </w:tcPr>
          <w:p w14:paraId="349DE39F">
            <w:pPr>
              <w:widowControl/>
              <w:jc w:val="left"/>
              <w:rPr>
                <w:rFonts w:eastAsia="等线"/>
                <w:color w:val="000000"/>
                <w:kern w:val="0"/>
                <w:sz w:val="24"/>
                <w:szCs w:val="24"/>
              </w:rPr>
            </w:pPr>
            <w:r>
              <w:rPr>
                <w:rFonts w:hint="eastAsia" w:ascii="宋体" w:hAnsi="宋体"/>
                <w:color w:val="000000"/>
                <w:kern w:val="0"/>
                <w:sz w:val="24"/>
                <w:szCs w:val="24"/>
              </w:rPr>
              <w:t>甘油三酯</w:t>
            </w:r>
          </w:p>
        </w:tc>
      </w:tr>
      <w:tr w14:paraId="65D1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1161286F">
            <w:pPr>
              <w:widowControl/>
              <w:jc w:val="center"/>
              <w:rPr>
                <w:rFonts w:eastAsia="等线"/>
                <w:color w:val="000000"/>
                <w:kern w:val="0"/>
                <w:sz w:val="24"/>
                <w:szCs w:val="24"/>
              </w:rPr>
            </w:pPr>
            <w:r>
              <w:rPr>
                <w:rFonts w:hint="eastAsia" w:eastAsia="等线"/>
                <w:color w:val="000000"/>
                <w:kern w:val="0"/>
                <w:sz w:val="24"/>
                <w:szCs w:val="24"/>
              </w:rPr>
              <w:t>Tn</w:t>
            </w:r>
          </w:p>
        </w:tc>
        <w:tc>
          <w:tcPr>
            <w:tcW w:w="3739" w:type="dxa"/>
            <w:vAlign w:val="center"/>
          </w:tcPr>
          <w:p w14:paraId="29916ABD">
            <w:pPr>
              <w:widowControl/>
              <w:jc w:val="left"/>
              <w:rPr>
                <w:rFonts w:eastAsia="等线"/>
                <w:color w:val="000000"/>
                <w:kern w:val="0"/>
                <w:sz w:val="24"/>
                <w:szCs w:val="24"/>
              </w:rPr>
            </w:pPr>
            <w:r>
              <w:rPr>
                <w:rFonts w:eastAsia="等线"/>
                <w:color w:val="000000"/>
                <w:kern w:val="0"/>
                <w:sz w:val="24"/>
                <w:szCs w:val="24"/>
              </w:rPr>
              <w:t>Troponin</w:t>
            </w:r>
          </w:p>
        </w:tc>
        <w:tc>
          <w:tcPr>
            <w:tcW w:w="3796" w:type="dxa"/>
            <w:vAlign w:val="center"/>
          </w:tcPr>
          <w:p w14:paraId="03569BAD">
            <w:pPr>
              <w:widowControl/>
              <w:jc w:val="left"/>
              <w:rPr>
                <w:rFonts w:hint="eastAsia" w:ascii="宋体" w:hAnsi="宋体"/>
                <w:color w:val="000000"/>
                <w:kern w:val="0"/>
                <w:sz w:val="24"/>
                <w:szCs w:val="24"/>
              </w:rPr>
            </w:pPr>
            <w:r>
              <w:rPr>
                <w:rFonts w:hint="eastAsia" w:ascii="宋体" w:hAnsi="宋体"/>
                <w:color w:val="000000"/>
                <w:kern w:val="0"/>
                <w:sz w:val="24"/>
                <w:szCs w:val="24"/>
              </w:rPr>
              <w:t>肌钙蛋白</w:t>
            </w:r>
          </w:p>
        </w:tc>
      </w:tr>
      <w:tr w14:paraId="68A4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17" w:type="dxa"/>
            <w:vAlign w:val="center"/>
          </w:tcPr>
          <w:p w14:paraId="624B68F0">
            <w:pPr>
              <w:widowControl/>
              <w:jc w:val="center"/>
              <w:rPr>
                <w:rFonts w:eastAsia="等线"/>
                <w:color w:val="000000"/>
                <w:kern w:val="0"/>
                <w:sz w:val="24"/>
                <w:szCs w:val="24"/>
              </w:rPr>
            </w:pPr>
            <w:r>
              <w:rPr>
                <w:rFonts w:eastAsia="等线"/>
                <w:color w:val="000000"/>
                <w:kern w:val="0"/>
                <w:sz w:val="24"/>
                <w:szCs w:val="24"/>
              </w:rPr>
              <w:t>WBC</w:t>
            </w:r>
          </w:p>
        </w:tc>
        <w:tc>
          <w:tcPr>
            <w:tcW w:w="3739" w:type="dxa"/>
            <w:vAlign w:val="center"/>
          </w:tcPr>
          <w:p w14:paraId="2B7DA611">
            <w:pPr>
              <w:widowControl/>
              <w:jc w:val="left"/>
              <w:rPr>
                <w:rFonts w:eastAsia="等线"/>
                <w:color w:val="000000"/>
                <w:kern w:val="0"/>
                <w:sz w:val="24"/>
                <w:szCs w:val="24"/>
              </w:rPr>
            </w:pPr>
            <w:r>
              <w:rPr>
                <w:rFonts w:eastAsia="等线"/>
                <w:color w:val="000000"/>
                <w:kern w:val="0"/>
                <w:sz w:val="24"/>
                <w:szCs w:val="24"/>
              </w:rPr>
              <w:t>White Blood Cell</w:t>
            </w:r>
          </w:p>
        </w:tc>
        <w:tc>
          <w:tcPr>
            <w:tcW w:w="3796" w:type="dxa"/>
            <w:vAlign w:val="center"/>
          </w:tcPr>
          <w:p w14:paraId="4F1E0396">
            <w:pPr>
              <w:widowControl/>
              <w:jc w:val="left"/>
              <w:rPr>
                <w:rFonts w:eastAsia="等线"/>
                <w:color w:val="000000"/>
                <w:kern w:val="0"/>
                <w:sz w:val="24"/>
                <w:szCs w:val="24"/>
              </w:rPr>
            </w:pPr>
            <w:r>
              <w:rPr>
                <w:rFonts w:hint="eastAsia" w:ascii="宋体" w:hAnsi="宋体"/>
                <w:color w:val="000000"/>
                <w:kern w:val="0"/>
                <w:sz w:val="24"/>
                <w:szCs w:val="24"/>
              </w:rPr>
              <w:t>白细胞</w:t>
            </w:r>
          </w:p>
        </w:tc>
      </w:tr>
    </w:tbl>
    <w:p w14:paraId="30CEBC1F">
      <w:pPr>
        <w:widowControl/>
        <w:rPr>
          <w:b/>
        </w:rPr>
      </w:pPr>
      <w:r>
        <w:rPr>
          <w:b/>
        </w:rPr>
        <w:br w:type="page"/>
      </w:r>
    </w:p>
    <w:p w14:paraId="3BDC1C71">
      <w:pPr>
        <w:pStyle w:val="15"/>
        <w:jc w:val="center"/>
        <w:outlineLvl w:val="9"/>
        <w:rPr>
          <w:rFonts w:hint="eastAsia" w:ascii="Times New Roman" w:hAnsi="Times New Roman"/>
          <w:lang w:val="zh-TW" w:eastAsia="zh-TW"/>
        </w:rPr>
        <w:sectPr>
          <w:pgSz w:w="11906" w:h="16838"/>
          <w:pgMar w:top="1440" w:right="1800" w:bottom="1440" w:left="1800" w:header="567" w:footer="850" w:gutter="0"/>
          <w:pgNumType w:fmt="decimal"/>
          <w:cols w:space="720" w:num="1"/>
          <w:titlePg/>
          <w:docGrid w:type="linesAndChars" w:linePitch="312" w:charSpace="0"/>
        </w:sectPr>
      </w:pPr>
      <w:bookmarkStart w:id="53" w:name="_Toc532331847"/>
    </w:p>
    <w:p w14:paraId="42D87927">
      <w:pPr>
        <w:pStyle w:val="15"/>
        <w:jc w:val="center"/>
        <w:outlineLvl w:val="0"/>
        <w:rPr>
          <w:rFonts w:ascii="Times New Roman" w:hAnsi="Times New Roman"/>
          <w:lang w:val="zh-TW"/>
        </w:rPr>
      </w:pPr>
      <w:bookmarkStart w:id="54" w:name="_Toc26334"/>
      <w:r>
        <w:rPr>
          <w:rFonts w:hint="eastAsia" w:ascii="Times New Roman" w:hAnsi="Times New Roman"/>
          <w:lang w:val="zh-TW" w:eastAsia="zh-TW"/>
        </w:rPr>
        <w:t>方案修订情况</w:t>
      </w:r>
      <w:bookmarkEnd w:id="53"/>
      <w:bookmarkEnd w:id="54"/>
    </w:p>
    <w:tbl>
      <w:tblPr>
        <w:tblStyle w:val="11"/>
        <w:tblW w:w="846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1"/>
        <w:gridCol w:w="1276"/>
        <w:gridCol w:w="2184"/>
        <w:gridCol w:w="3277"/>
      </w:tblGrid>
      <w:tr w14:paraId="3286D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blHeader/>
          <w:jc w:val="center"/>
        </w:trPr>
        <w:tc>
          <w:tcPr>
            <w:tcW w:w="17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BAF9ECF">
            <w:pPr>
              <w:pStyle w:val="14"/>
              <w:autoSpaceDE w:val="0"/>
              <w:autoSpaceDN w:val="0"/>
              <w:adjustRightInd w:val="0"/>
              <w:spacing w:line="240" w:lineRule="auto"/>
              <w:ind w:left="0" w:firstLine="0"/>
              <w:contextualSpacing/>
              <w:jc w:val="center"/>
              <w:rPr>
                <w:rFonts w:ascii="Times New Roman" w:hAnsi="Times New Roman" w:cs="Times New Roman"/>
                <w:b/>
                <w:color w:val="auto"/>
              </w:rPr>
            </w:pPr>
            <w:r>
              <w:rPr>
                <w:rFonts w:hint="eastAsia" w:ascii="Times New Roman" w:hAnsi="Times New Roman" w:cs="Times New Roman"/>
                <w:b/>
                <w:color w:val="auto"/>
                <w:lang w:val="zh-TW" w:eastAsia="zh-TW"/>
              </w:rPr>
              <w:t>方案</w:t>
            </w:r>
            <w:r>
              <w:rPr>
                <w:rFonts w:ascii="Times New Roman" w:hAnsi="Times New Roman" w:cs="Times New Roman"/>
                <w:b/>
                <w:color w:val="auto"/>
              </w:rPr>
              <w:t>/</w:t>
            </w:r>
            <w:r>
              <w:rPr>
                <w:rFonts w:hint="eastAsia" w:ascii="Times New Roman" w:hAnsi="Times New Roman" w:cs="Times New Roman"/>
                <w:b/>
                <w:color w:val="auto"/>
                <w:lang w:val="zh-TW" w:eastAsia="zh-TW"/>
              </w:rPr>
              <w:t>修订案编号</w:t>
            </w:r>
          </w:p>
        </w:tc>
        <w:tc>
          <w:tcPr>
            <w:tcW w:w="127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710D018">
            <w:pPr>
              <w:pStyle w:val="14"/>
              <w:autoSpaceDE w:val="0"/>
              <w:autoSpaceDN w:val="0"/>
              <w:adjustRightInd w:val="0"/>
              <w:spacing w:line="240" w:lineRule="auto"/>
              <w:ind w:left="0" w:firstLine="0"/>
              <w:contextualSpacing/>
              <w:jc w:val="center"/>
              <w:rPr>
                <w:rFonts w:ascii="Times New Roman" w:hAnsi="Times New Roman" w:cs="Times New Roman"/>
                <w:b/>
                <w:color w:val="auto"/>
              </w:rPr>
            </w:pPr>
            <w:r>
              <w:rPr>
                <w:rFonts w:hint="eastAsia" w:ascii="Times New Roman" w:hAnsi="Times New Roman" w:cs="Times New Roman"/>
                <w:b/>
                <w:color w:val="auto"/>
                <w:lang w:val="zh-TW" w:eastAsia="zh-TW"/>
              </w:rPr>
              <w:t>版本号</w:t>
            </w:r>
          </w:p>
        </w:tc>
        <w:tc>
          <w:tcPr>
            <w:tcW w:w="218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90F448A">
            <w:pPr>
              <w:pStyle w:val="14"/>
              <w:autoSpaceDE w:val="0"/>
              <w:autoSpaceDN w:val="0"/>
              <w:adjustRightInd w:val="0"/>
              <w:spacing w:line="240" w:lineRule="auto"/>
              <w:ind w:left="0" w:firstLine="0"/>
              <w:contextualSpacing/>
              <w:jc w:val="center"/>
              <w:rPr>
                <w:rFonts w:ascii="Times New Roman" w:hAnsi="Times New Roman" w:cs="Times New Roman"/>
                <w:b/>
                <w:color w:val="auto"/>
              </w:rPr>
            </w:pPr>
            <w:r>
              <w:rPr>
                <w:rFonts w:hint="eastAsia" w:ascii="Times New Roman" w:hAnsi="Times New Roman" w:cs="Times New Roman"/>
                <w:b/>
                <w:color w:val="auto"/>
                <w:lang w:val="zh-TW" w:eastAsia="zh-TW"/>
              </w:rPr>
              <w:t>制定日期（版本日期）</w:t>
            </w:r>
          </w:p>
        </w:tc>
        <w:tc>
          <w:tcPr>
            <w:tcW w:w="327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B0FAE01">
            <w:pPr>
              <w:pStyle w:val="14"/>
              <w:autoSpaceDE w:val="0"/>
              <w:autoSpaceDN w:val="0"/>
              <w:adjustRightInd w:val="0"/>
              <w:spacing w:line="240" w:lineRule="auto"/>
              <w:ind w:left="0" w:firstLine="0"/>
              <w:contextualSpacing/>
              <w:jc w:val="center"/>
              <w:rPr>
                <w:rFonts w:ascii="Times New Roman" w:hAnsi="Times New Roman" w:cs="Times New Roman"/>
                <w:b/>
                <w:color w:val="auto"/>
              </w:rPr>
            </w:pPr>
            <w:r>
              <w:rPr>
                <w:rFonts w:hint="eastAsia" w:ascii="Times New Roman" w:hAnsi="Times New Roman" w:cs="Times New Roman"/>
                <w:b/>
                <w:color w:val="auto"/>
                <w:lang w:val="zh-TW" w:eastAsia="zh-TW"/>
              </w:rPr>
              <w:t>修订内容</w:t>
            </w:r>
          </w:p>
        </w:tc>
      </w:tr>
      <w:tr w14:paraId="35006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jc w:val="center"/>
        </w:trPr>
        <w:tc>
          <w:tcPr>
            <w:tcW w:w="17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70BCFD8D">
            <w:pPr>
              <w:autoSpaceDE w:val="0"/>
              <w:autoSpaceDN w:val="0"/>
              <w:adjustRightInd w:val="0"/>
              <w:contextualSpacing/>
              <w:jc w:val="center"/>
              <w:rPr>
                <w:szCs w:val="21"/>
              </w:rPr>
            </w:pPr>
          </w:p>
        </w:tc>
        <w:tc>
          <w:tcPr>
            <w:tcW w:w="127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38F37D58">
            <w:pPr>
              <w:autoSpaceDE w:val="0"/>
              <w:autoSpaceDN w:val="0"/>
              <w:adjustRightInd w:val="0"/>
              <w:contextualSpacing/>
              <w:jc w:val="center"/>
              <w:rPr>
                <w:szCs w:val="21"/>
              </w:rPr>
            </w:pPr>
          </w:p>
        </w:tc>
        <w:tc>
          <w:tcPr>
            <w:tcW w:w="218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D7E8CAD">
            <w:pPr>
              <w:autoSpaceDE w:val="0"/>
              <w:autoSpaceDN w:val="0"/>
              <w:adjustRightInd w:val="0"/>
              <w:contextualSpacing/>
              <w:jc w:val="center"/>
              <w:rPr>
                <w:szCs w:val="21"/>
              </w:rPr>
            </w:pPr>
          </w:p>
        </w:tc>
        <w:tc>
          <w:tcPr>
            <w:tcW w:w="327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22A1D0A">
            <w:pPr>
              <w:autoSpaceDE w:val="0"/>
              <w:autoSpaceDN w:val="0"/>
              <w:adjustRightInd w:val="0"/>
              <w:contextualSpacing/>
              <w:jc w:val="center"/>
              <w:rPr>
                <w:rFonts w:hint="default" w:eastAsia="宋体"/>
                <w:szCs w:val="21"/>
                <w:lang w:val="en-US" w:eastAsia="zh-CN"/>
              </w:rPr>
            </w:pPr>
            <w:r>
              <w:rPr>
                <w:rFonts w:hint="eastAsia"/>
                <w:i/>
                <w:iCs/>
                <w:color w:val="0000FF"/>
                <w:szCs w:val="21"/>
                <w:lang w:val="en-US" w:eastAsia="zh-CN"/>
              </w:rPr>
              <w:t>如有更新请在此处记录</w:t>
            </w:r>
          </w:p>
        </w:tc>
      </w:tr>
    </w:tbl>
    <w:p w14:paraId="47EF5426">
      <w:pPr>
        <w:widowControl/>
        <w:rPr>
          <w:b/>
        </w:rPr>
      </w:pPr>
    </w:p>
    <w:p w14:paraId="78C49783">
      <w:pPr>
        <w:widowControl/>
        <w:rPr>
          <w:b/>
        </w:rPr>
      </w:pPr>
    </w:p>
    <w:p w14:paraId="665CA41E">
      <w:pPr>
        <w:widowControl/>
        <w:rPr>
          <w:b/>
        </w:rPr>
      </w:pPr>
    </w:p>
    <w:p w14:paraId="5B93E100">
      <w:pPr>
        <w:widowControl/>
        <w:jc w:val="center"/>
        <w:rPr>
          <w:rFonts w:hint="eastAsia"/>
          <w:b/>
          <w:sz w:val="32"/>
          <w:szCs w:val="32"/>
          <w:lang w:val="en-US" w:eastAsia="zh-CN"/>
        </w:rPr>
      </w:pPr>
    </w:p>
    <w:p w14:paraId="47DC366D">
      <w:pPr>
        <w:widowControl/>
        <w:jc w:val="center"/>
        <w:rPr>
          <w:rFonts w:hint="eastAsia"/>
          <w:b/>
          <w:sz w:val="32"/>
          <w:szCs w:val="32"/>
          <w:lang w:val="en-US" w:eastAsia="zh-CN"/>
        </w:rPr>
      </w:pPr>
    </w:p>
    <w:p w14:paraId="7852FC89">
      <w:pPr>
        <w:widowControl/>
        <w:jc w:val="center"/>
        <w:rPr>
          <w:rFonts w:hint="eastAsia"/>
          <w:b/>
          <w:sz w:val="32"/>
          <w:szCs w:val="32"/>
          <w:lang w:val="en-US" w:eastAsia="zh-CN"/>
        </w:rPr>
      </w:pPr>
    </w:p>
    <w:p w14:paraId="582230F7">
      <w:pPr>
        <w:widowControl/>
        <w:jc w:val="center"/>
        <w:rPr>
          <w:rFonts w:hint="eastAsia"/>
          <w:b/>
          <w:sz w:val="32"/>
          <w:szCs w:val="32"/>
          <w:lang w:val="en-US" w:eastAsia="zh-CN"/>
        </w:rPr>
      </w:pPr>
    </w:p>
    <w:p w14:paraId="1EFA9E57">
      <w:pPr>
        <w:widowControl/>
        <w:jc w:val="center"/>
        <w:rPr>
          <w:rFonts w:hint="eastAsia"/>
          <w:b/>
          <w:sz w:val="32"/>
          <w:szCs w:val="32"/>
          <w:lang w:val="en-US" w:eastAsia="zh-CN"/>
        </w:rPr>
      </w:pPr>
    </w:p>
    <w:p w14:paraId="0222D4AE">
      <w:pPr>
        <w:widowControl/>
        <w:jc w:val="center"/>
        <w:rPr>
          <w:rFonts w:hint="eastAsia"/>
          <w:b/>
          <w:sz w:val="32"/>
          <w:szCs w:val="32"/>
          <w:lang w:val="en-US" w:eastAsia="zh-CN"/>
        </w:rPr>
        <w:sectPr>
          <w:pgSz w:w="11906" w:h="16838"/>
          <w:pgMar w:top="1440" w:right="1800" w:bottom="1440" w:left="1800" w:header="567" w:footer="850" w:gutter="0"/>
          <w:pgNumType w:fmt="decimal"/>
          <w:cols w:space="720" w:num="1"/>
          <w:titlePg/>
          <w:docGrid w:type="linesAndChars" w:linePitch="312" w:charSpace="0"/>
        </w:sectPr>
      </w:pPr>
    </w:p>
    <w:p w14:paraId="1A26B52A">
      <w:pPr>
        <w:widowControl/>
        <w:jc w:val="center"/>
        <w:rPr>
          <w:b/>
          <w:sz w:val="32"/>
          <w:szCs w:val="32"/>
        </w:rPr>
      </w:pPr>
      <w:r>
        <w:rPr>
          <w:rFonts w:hint="eastAsia"/>
          <w:b/>
          <w:sz w:val="32"/>
          <w:szCs w:val="32"/>
          <w:lang w:val="en-US" w:eastAsia="zh-CN"/>
        </w:rPr>
        <w:t>XXXX</w:t>
      </w:r>
      <w:r>
        <w:rPr>
          <w:rFonts w:hint="eastAsia"/>
          <w:b/>
          <w:sz w:val="32"/>
          <w:szCs w:val="32"/>
        </w:rPr>
        <w:t>研究</w:t>
      </w:r>
    </w:p>
    <w:p w14:paraId="41344558">
      <w:pPr>
        <w:widowControl/>
        <w:spacing w:line="360" w:lineRule="auto"/>
        <w:jc w:val="center"/>
        <w:rPr>
          <w:rFonts w:hint="default" w:eastAsia="宋体"/>
          <w:b/>
          <w:sz w:val="24"/>
          <w:szCs w:val="32"/>
          <w:lang w:val="en-US" w:eastAsia="zh-CN"/>
        </w:rPr>
      </w:pPr>
      <w:r>
        <w:rPr>
          <w:rFonts w:hint="eastAsia"/>
          <w:b/>
          <w:sz w:val="24"/>
          <w:szCs w:val="32"/>
          <w:lang w:val="en-US" w:eastAsia="zh-CN"/>
        </w:rPr>
        <w:t>XXXX</w:t>
      </w:r>
      <w:r>
        <w:rPr>
          <w:rFonts w:hint="eastAsia"/>
          <w:b/>
          <w:sz w:val="24"/>
          <w:szCs w:val="32"/>
        </w:rPr>
        <w:t>临床</w:t>
      </w:r>
      <w:r>
        <w:rPr>
          <w:rFonts w:hint="eastAsia"/>
          <w:b/>
          <w:sz w:val="24"/>
          <w:szCs w:val="32"/>
          <w:lang w:eastAsia="zh-CN"/>
        </w:rPr>
        <w:t>试验/</w:t>
      </w:r>
      <w:r>
        <w:rPr>
          <w:rFonts w:hint="eastAsia"/>
          <w:b/>
          <w:sz w:val="24"/>
          <w:szCs w:val="32"/>
          <w:lang w:val="en-US" w:eastAsia="zh-CN"/>
        </w:rPr>
        <w:t>研究</w:t>
      </w:r>
    </w:p>
    <w:p w14:paraId="4E0F4CD8">
      <w:pPr>
        <w:pStyle w:val="2"/>
        <w:pageBreakBefore w:val="0"/>
        <w:kinsoku/>
        <w:wordWrap/>
        <w:overflowPunct/>
        <w:topLinePunct w:val="0"/>
        <w:autoSpaceDE/>
        <w:autoSpaceDN/>
        <w:bidi w:val="0"/>
        <w:adjustRightInd w:val="0"/>
        <w:snapToGrid w:val="0"/>
        <w:spacing w:before="0" w:after="0" w:line="360" w:lineRule="auto"/>
        <w:ind w:left="0" w:leftChars="0"/>
        <w:textAlignment w:val="auto"/>
        <w:rPr>
          <w:b/>
          <w:szCs w:val="24"/>
        </w:rPr>
      </w:pPr>
      <w:bookmarkStart w:id="55" w:name="_Toc532331771"/>
      <w:bookmarkStart w:id="56" w:name="_Toc3797"/>
      <w:r>
        <w:rPr>
          <w:rFonts w:ascii="宋体" w:hAnsi="宋体" w:eastAsia="宋体" w:cs="宋体"/>
          <w:color w:val="auto"/>
          <w:spacing w:val="-1"/>
          <w:kern w:val="2"/>
          <w:sz w:val="24"/>
          <w:szCs w:val="24"/>
          <w:lang w:val="en-US" w:eastAsia="en-US" w:bidi="ar-SA"/>
          <w14:textOutline w14:w="4358" w14:cap="sq" w14:cmpd="sng">
            <w14:solidFill>
              <w14:srgbClr w14:val="000000"/>
            </w14:solidFill>
            <w14:prstDash w14:val="solid"/>
            <w14:bevel/>
          </w14:textOutline>
        </w:rPr>
        <w:t>1</w:t>
      </w:r>
      <w:bookmarkEnd w:id="55"/>
      <w:r>
        <w:rPr>
          <w:rFonts w:hint="eastAsia" w:ascii="宋体" w:hAnsi="宋体" w:cs="宋体"/>
          <w:color w:val="auto"/>
          <w:spacing w:val="-1"/>
          <w:kern w:val="2"/>
          <w:sz w:val="24"/>
          <w:szCs w:val="24"/>
          <w:lang w:val="en-US" w:eastAsia="zh-CN" w:bidi="ar-SA"/>
          <w14:textOutline w14:w="4358" w14:cap="sq" w14:cmpd="sng">
            <w14:solidFill>
              <w14:srgbClr w14:val="000000"/>
            </w14:solidFill>
            <w14:prstDash w14:val="solid"/>
            <w14:bevel/>
          </w14:textOutline>
        </w:rPr>
        <w:t>、</w:t>
      </w:r>
      <w:r>
        <w:rPr>
          <w:rFonts w:hint="eastAsia" w:ascii="Times New Roman" w:hAnsi="Times New Roman" w:eastAsia="宋体" w:cs="Times New Roman"/>
          <w:b/>
          <w:bCs w:val="0"/>
          <w:kern w:val="2"/>
          <w:sz w:val="24"/>
          <w:szCs w:val="20"/>
          <w:lang w:val="en-US" w:eastAsia="zh-CN" w:bidi="ar-SA"/>
        </w:rPr>
        <w:t>背景</w:t>
      </w:r>
      <w:r>
        <w:rPr>
          <w:rFonts w:hint="eastAsia" w:cs="Times New Roman"/>
          <w:b/>
          <w:bCs w:val="0"/>
          <w:kern w:val="2"/>
          <w:sz w:val="24"/>
          <w:szCs w:val="20"/>
          <w:lang w:val="en-US" w:eastAsia="zh-CN" w:bidi="ar-SA"/>
        </w:rPr>
        <w:t>（</w:t>
      </w:r>
      <w:r>
        <w:rPr>
          <w:rFonts w:hint="eastAsia" w:ascii="Times New Roman" w:hAnsi="Times New Roman" w:eastAsia="宋体" w:cs="Times New Roman"/>
          <w:b/>
          <w:bCs w:val="0"/>
          <w:kern w:val="2"/>
          <w:sz w:val="24"/>
          <w:szCs w:val="20"/>
          <w:lang w:val="en-US" w:eastAsia="zh-CN" w:bidi="ar-SA"/>
        </w:rPr>
        <w:t>解释研究的科学背景和依据</w:t>
      </w:r>
      <w:r>
        <w:rPr>
          <w:rFonts w:hint="eastAsia" w:cs="Times New Roman"/>
          <w:b/>
          <w:bCs w:val="0"/>
          <w:kern w:val="2"/>
          <w:sz w:val="24"/>
          <w:szCs w:val="20"/>
          <w:lang w:val="en-US" w:eastAsia="zh-CN" w:bidi="ar-SA"/>
        </w:rPr>
        <w:t>）</w:t>
      </w:r>
      <w:r>
        <w:rPr>
          <w:rFonts w:hint="eastAsia"/>
          <w:b/>
          <w:bCs/>
          <w:i/>
          <w:iCs/>
          <w:color w:val="0000FF"/>
          <w:sz w:val="24"/>
          <w:szCs w:val="24"/>
          <w:lang w:val="en-US" w:eastAsia="zh-CN"/>
        </w:rPr>
        <w:t>（此部分内按需编写容）</w:t>
      </w:r>
      <w:bookmarkEnd w:id="56"/>
    </w:p>
    <w:p w14:paraId="21AC8DE8">
      <w:pPr>
        <w:pStyle w:val="15"/>
        <w:pageBreakBefore w:val="0"/>
        <w:kinsoku/>
        <w:wordWrap/>
        <w:overflowPunct/>
        <w:topLinePunct w:val="0"/>
        <w:autoSpaceDE/>
        <w:autoSpaceDN/>
        <w:bidi w:val="0"/>
        <w:adjustRightInd w:val="0"/>
        <w:snapToGrid w:val="0"/>
        <w:spacing w:before="0" w:after="0" w:line="360" w:lineRule="auto"/>
        <w:ind w:left="420" w:leftChars="200"/>
        <w:textAlignment w:val="auto"/>
        <w:rPr>
          <w:rFonts w:ascii="Times New Roman" w:hAnsi="Times New Roman"/>
        </w:rPr>
      </w:pPr>
      <w:bookmarkStart w:id="57" w:name="_Toc1161"/>
      <w:bookmarkStart w:id="58" w:name="_Toc532331772"/>
      <w:r>
        <w:rPr>
          <w:rFonts w:ascii="Times New Roman" w:hAnsi="Times New Roman"/>
        </w:rPr>
        <w:t>1.1</w:t>
      </w:r>
      <w:r>
        <w:rPr>
          <w:rFonts w:hint="eastAsia" w:ascii="Times New Roman" w:hAnsi="Times New Roman"/>
        </w:rPr>
        <w:t>研究背景</w:t>
      </w:r>
      <w:bookmarkEnd w:id="57"/>
      <w:bookmarkEnd w:id="58"/>
    </w:p>
    <w:p w14:paraId="7BE3F2DB">
      <w:pPr>
        <w:pageBreakBefore w:val="0"/>
        <w:kinsoku/>
        <w:wordWrap/>
        <w:overflowPunct/>
        <w:topLinePunct w:val="0"/>
        <w:autoSpaceDE/>
        <w:autoSpaceDN/>
        <w:bidi w:val="0"/>
        <w:adjustRightInd w:val="0"/>
        <w:snapToGrid w:val="0"/>
        <w:spacing w:line="360" w:lineRule="auto"/>
        <w:ind w:left="420" w:leftChars="200" w:firstLine="480" w:firstLineChars="200"/>
        <w:textAlignment w:val="auto"/>
        <w:rPr>
          <w:color w:val="000000"/>
          <w:sz w:val="24"/>
          <w:szCs w:val="24"/>
        </w:rPr>
      </w:pPr>
    </w:p>
    <w:p w14:paraId="4D7CE984">
      <w:pPr>
        <w:pageBreakBefore w:val="0"/>
        <w:kinsoku/>
        <w:wordWrap/>
        <w:overflowPunct/>
        <w:topLinePunct w:val="0"/>
        <w:autoSpaceDE/>
        <w:autoSpaceDN/>
        <w:bidi w:val="0"/>
        <w:adjustRightInd w:val="0"/>
        <w:snapToGrid w:val="0"/>
        <w:spacing w:line="360" w:lineRule="auto"/>
        <w:ind w:left="420" w:leftChars="200" w:firstLine="480" w:firstLineChars="200"/>
        <w:textAlignment w:val="auto"/>
        <w:rPr>
          <w:color w:val="000000"/>
          <w:sz w:val="24"/>
          <w:szCs w:val="24"/>
        </w:rPr>
      </w:pPr>
    </w:p>
    <w:p w14:paraId="50F1F95E">
      <w:pPr>
        <w:pStyle w:val="15"/>
        <w:pageBreakBefore w:val="0"/>
        <w:kinsoku/>
        <w:wordWrap/>
        <w:overflowPunct/>
        <w:topLinePunct w:val="0"/>
        <w:autoSpaceDE/>
        <w:autoSpaceDN/>
        <w:bidi w:val="0"/>
        <w:adjustRightInd w:val="0"/>
        <w:snapToGrid w:val="0"/>
        <w:spacing w:before="0" w:after="0" w:line="360" w:lineRule="auto"/>
        <w:ind w:left="420" w:leftChars="200"/>
        <w:textAlignment w:val="auto"/>
        <w:rPr>
          <w:rFonts w:ascii="Times New Roman" w:hAnsi="Times New Roman"/>
        </w:rPr>
      </w:pPr>
      <w:bookmarkStart w:id="59" w:name="_Toc532331773"/>
      <w:bookmarkStart w:id="60" w:name="_Toc5009"/>
      <w:r>
        <w:rPr>
          <w:rFonts w:ascii="Times New Roman" w:hAnsi="Times New Roman"/>
        </w:rPr>
        <w:t>1.2</w:t>
      </w:r>
      <w:r>
        <w:rPr>
          <w:rFonts w:hint="eastAsia" w:ascii="Times New Roman" w:hAnsi="Times New Roman"/>
        </w:rPr>
        <w:t>药理毒理学研究资料</w:t>
      </w:r>
      <w:bookmarkEnd w:id="59"/>
      <w:bookmarkEnd w:id="60"/>
    </w:p>
    <w:p w14:paraId="3A5DD466">
      <w:pPr>
        <w:pStyle w:val="18"/>
        <w:pageBreakBefore w:val="0"/>
        <w:kinsoku/>
        <w:wordWrap/>
        <w:overflowPunct/>
        <w:topLinePunct w:val="0"/>
        <w:autoSpaceDE/>
        <w:autoSpaceDN/>
        <w:bidi w:val="0"/>
        <w:adjustRightInd w:val="0"/>
        <w:snapToGrid w:val="0"/>
        <w:spacing w:before="0" w:after="0" w:line="360" w:lineRule="auto"/>
        <w:ind w:left="630" w:leftChars="300"/>
        <w:textAlignment w:val="auto"/>
        <w:outlineLvl w:val="9"/>
        <w:rPr>
          <w:lang w:val="zh-CN"/>
        </w:rPr>
      </w:pPr>
      <w:bookmarkStart w:id="61" w:name="_Toc11070"/>
      <w:bookmarkStart w:id="62" w:name="_Toc532331774"/>
      <w:r>
        <w:rPr>
          <w:lang w:val="zh-CN"/>
        </w:rPr>
        <w:t>1.2.1</w:t>
      </w:r>
      <w:r>
        <w:rPr>
          <w:rFonts w:hint="eastAsia"/>
          <w:lang w:val="zh-CN"/>
        </w:rPr>
        <w:t>药效学研究</w:t>
      </w:r>
      <w:bookmarkEnd w:id="61"/>
      <w:bookmarkEnd w:id="62"/>
    </w:p>
    <w:p w14:paraId="63097EC0">
      <w:pPr>
        <w:pStyle w:val="18"/>
        <w:pageBreakBefore w:val="0"/>
        <w:kinsoku/>
        <w:wordWrap/>
        <w:overflowPunct/>
        <w:topLinePunct w:val="0"/>
        <w:autoSpaceDE/>
        <w:autoSpaceDN/>
        <w:bidi w:val="0"/>
        <w:adjustRightInd w:val="0"/>
        <w:snapToGrid w:val="0"/>
        <w:spacing w:before="0" w:after="0" w:line="360" w:lineRule="auto"/>
        <w:ind w:left="630" w:leftChars="300"/>
        <w:textAlignment w:val="auto"/>
        <w:outlineLvl w:val="9"/>
        <w:rPr>
          <w:lang w:val="zh-CN"/>
        </w:rPr>
      </w:pPr>
      <w:bookmarkStart w:id="63" w:name="_Toc532331775"/>
    </w:p>
    <w:p w14:paraId="0878BF04">
      <w:pPr>
        <w:pStyle w:val="18"/>
        <w:pageBreakBefore w:val="0"/>
        <w:kinsoku/>
        <w:wordWrap/>
        <w:overflowPunct/>
        <w:topLinePunct w:val="0"/>
        <w:autoSpaceDE/>
        <w:autoSpaceDN/>
        <w:bidi w:val="0"/>
        <w:adjustRightInd w:val="0"/>
        <w:snapToGrid w:val="0"/>
        <w:spacing w:before="0" w:after="0" w:line="360" w:lineRule="auto"/>
        <w:ind w:left="630" w:leftChars="300"/>
        <w:textAlignment w:val="auto"/>
        <w:outlineLvl w:val="9"/>
        <w:rPr>
          <w:lang w:val="zh-CN"/>
        </w:rPr>
      </w:pPr>
      <w:bookmarkStart w:id="64" w:name="_Toc5721"/>
      <w:r>
        <w:rPr>
          <w:lang w:val="zh-CN"/>
        </w:rPr>
        <w:t>1.2.2</w:t>
      </w:r>
      <w:r>
        <w:rPr>
          <w:rFonts w:hint="eastAsia"/>
          <w:lang w:val="zh-CN"/>
        </w:rPr>
        <w:t>急性毒性实验研究</w:t>
      </w:r>
      <w:bookmarkEnd w:id="63"/>
      <w:bookmarkEnd w:id="64"/>
    </w:p>
    <w:p w14:paraId="62406488">
      <w:pPr>
        <w:pageBreakBefore w:val="0"/>
        <w:kinsoku/>
        <w:wordWrap/>
        <w:overflowPunct/>
        <w:topLinePunct w:val="0"/>
        <w:autoSpaceDE/>
        <w:autoSpaceDN/>
        <w:bidi w:val="0"/>
        <w:adjustRightInd w:val="0"/>
        <w:snapToGrid w:val="0"/>
        <w:spacing w:line="360" w:lineRule="auto"/>
        <w:ind w:left="630" w:leftChars="300" w:firstLine="420"/>
        <w:textAlignment w:val="auto"/>
        <w:outlineLvl w:val="9"/>
        <w:rPr>
          <w:color w:val="000000"/>
          <w:sz w:val="24"/>
          <w:szCs w:val="24"/>
          <w:lang w:val="zh-CN"/>
        </w:rPr>
      </w:pPr>
    </w:p>
    <w:p w14:paraId="51B22E8B">
      <w:pPr>
        <w:pStyle w:val="18"/>
        <w:pageBreakBefore w:val="0"/>
        <w:kinsoku/>
        <w:wordWrap/>
        <w:overflowPunct/>
        <w:topLinePunct w:val="0"/>
        <w:autoSpaceDE/>
        <w:autoSpaceDN/>
        <w:bidi w:val="0"/>
        <w:adjustRightInd w:val="0"/>
        <w:snapToGrid w:val="0"/>
        <w:spacing w:before="0" w:after="0" w:line="360" w:lineRule="auto"/>
        <w:ind w:left="630" w:leftChars="300"/>
        <w:textAlignment w:val="auto"/>
        <w:outlineLvl w:val="9"/>
        <w:rPr>
          <w:rFonts w:hint="eastAsia"/>
          <w:lang w:val="zh-CN"/>
        </w:rPr>
      </w:pPr>
      <w:bookmarkStart w:id="65" w:name="_Toc32088"/>
      <w:bookmarkStart w:id="66" w:name="_Toc532331776"/>
      <w:r>
        <w:rPr>
          <w:lang w:val="zh-CN"/>
        </w:rPr>
        <w:t>1.2.3</w:t>
      </w:r>
      <w:r>
        <w:rPr>
          <w:rFonts w:hint="eastAsia"/>
          <w:lang w:val="zh-CN"/>
        </w:rPr>
        <w:t>长期毒性实验</w:t>
      </w:r>
      <w:bookmarkEnd w:id="65"/>
      <w:bookmarkEnd w:id="66"/>
    </w:p>
    <w:p w14:paraId="707A8B38">
      <w:pPr>
        <w:pStyle w:val="4"/>
        <w:pageBreakBefore w:val="0"/>
        <w:kinsoku/>
        <w:wordWrap/>
        <w:overflowPunct/>
        <w:topLinePunct w:val="0"/>
        <w:autoSpaceDE/>
        <w:autoSpaceDN/>
        <w:bidi w:val="0"/>
        <w:adjustRightInd w:val="0"/>
        <w:snapToGrid w:val="0"/>
        <w:spacing w:before="0" w:after="0" w:line="360" w:lineRule="auto"/>
        <w:ind w:left="420" w:leftChars="200"/>
        <w:textAlignment w:val="auto"/>
        <w:outlineLvl w:val="9"/>
        <w:rPr>
          <w:lang w:val="zh-CN"/>
        </w:rPr>
      </w:pPr>
    </w:p>
    <w:p w14:paraId="702923B1">
      <w:pPr>
        <w:pStyle w:val="15"/>
        <w:pageBreakBefore w:val="0"/>
        <w:kinsoku/>
        <w:wordWrap/>
        <w:overflowPunct/>
        <w:topLinePunct w:val="0"/>
        <w:autoSpaceDE/>
        <w:autoSpaceDN/>
        <w:bidi w:val="0"/>
        <w:adjustRightInd w:val="0"/>
        <w:snapToGrid w:val="0"/>
        <w:spacing w:before="0" w:after="0" w:line="360" w:lineRule="auto"/>
        <w:ind w:left="420" w:leftChars="200"/>
        <w:textAlignment w:val="auto"/>
        <w:rPr>
          <w:rFonts w:hint="eastAsia" w:ascii="Times New Roman" w:hAnsi="Times New Roman"/>
        </w:rPr>
      </w:pPr>
      <w:bookmarkStart w:id="67" w:name="_Toc21337"/>
      <w:bookmarkStart w:id="68" w:name="_Toc532331777"/>
      <w:r>
        <w:rPr>
          <w:rFonts w:ascii="Times New Roman" w:hAnsi="Times New Roman"/>
        </w:rPr>
        <w:t>1.3</w:t>
      </w:r>
      <w:r>
        <w:rPr>
          <w:rFonts w:hint="eastAsia" w:ascii="Times New Roman" w:hAnsi="Times New Roman"/>
          <w:lang w:val="en-US" w:eastAsia="zh-CN"/>
        </w:rPr>
        <w:t xml:space="preserve"> </w:t>
      </w:r>
      <w:r>
        <w:rPr>
          <w:rFonts w:hint="default" w:ascii="Times New Roman" w:hAnsi="Times New Roman" w:cs="Times New Roman"/>
          <w:b/>
          <w:sz w:val="24"/>
          <w:szCs w:val="32"/>
          <w:lang w:val="en-US" w:eastAsia="zh-CN"/>
        </w:rPr>
        <w:t>XXXX</w:t>
      </w:r>
      <w:r>
        <w:rPr>
          <w:rFonts w:hint="default" w:ascii="Times New Roman" w:hAnsi="Times New Roman" w:cs="Times New Roman"/>
        </w:rPr>
        <w:t>临床</w:t>
      </w:r>
      <w:r>
        <w:rPr>
          <w:rFonts w:hint="default" w:ascii="Times New Roman" w:hAnsi="Times New Roman" w:cs="Times New Roman"/>
          <w:lang w:eastAsia="zh-CN"/>
        </w:rPr>
        <w:t>试验/研究</w:t>
      </w:r>
      <w:r>
        <w:rPr>
          <w:rFonts w:hint="default" w:ascii="Times New Roman" w:hAnsi="Times New Roman" w:cs="Times New Roman"/>
          <w:lang w:val="en-US" w:eastAsia="zh-CN"/>
        </w:rPr>
        <w:t>的</w:t>
      </w:r>
      <w:r>
        <w:rPr>
          <w:rFonts w:hint="eastAsia" w:ascii="Times New Roman" w:hAnsi="Times New Roman"/>
        </w:rPr>
        <w:t>有效性</w:t>
      </w:r>
      <w:r>
        <w:rPr>
          <w:rFonts w:ascii="Times New Roman" w:hAnsi="Times New Roman"/>
        </w:rPr>
        <w:t>/</w:t>
      </w:r>
      <w:r>
        <w:rPr>
          <w:rFonts w:hint="eastAsia" w:ascii="Times New Roman" w:hAnsi="Times New Roman"/>
        </w:rPr>
        <w:t>前期临床资料</w:t>
      </w:r>
      <w:bookmarkEnd w:id="67"/>
      <w:bookmarkEnd w:id="68"/>
    </w:p>
    <w:p w14:paraId="087A473F">
      <w:pPr>
        <w:pStyle w:val="3"/>
        <w:pageBreakBefore w:val="0"/>
        <w:kinsoku/>
        <w:wordWrap/>
        <w:overflowPunct/>
        <w:topLinePunct w:val="0"/>
        <w:autoSpaceDE/>
        <w:autoSpaceDN/>
        <w:bidi w:val="0"/>
        <w:adjustRightInd w:val="0"/>
        <w:snapToGrid w:val="0"/>
        <w:spacing w:before="0" w:after="0" w:line="360" w:lineRule="auto"/>
        <w:ind w:left="420" w:leftChars="200"/>
        <w:textAlignment w:val="auto"/>
        <w:outlineLvl w:val="9"/>
      </w:pPr>
    </w:p>
    <w:p w14:paraId="644CCCBD">
      <w:pPr>
        <w:pStyle w:val="15"/>
        <w:pageBreakBefore w:val="0"/>
        <w:kinsoku/>
        <w:wordWrap/>
        <w:overflowPunct/>
        <w:topLinePunct w:val="0"/>
        <w:autoSpaceDE/>
        <w:autoSpaceDN/>
        <w:bidi w:val="0"/>
        <w:adjustRightInd w:val="0"/>
        <w:snapToGrid w:val="0"/>
        <w:spacing w:before="0" w:after="0" w:line="360" w:lineRule="auto"/>
        <w:ind w:left="420" w:leftChars="200"/>
        <w:textAlignment w:val="auto"/>
        <w:rPr>
          <w:rFonts w:ascii="Times New Roman" w:hAnsi="Times New Roman"/>
        </w:rPr>
      </w:pPr>
      <w:bookmarkStart w:id="69" w:name="_Toc532331778"/>
      <w:bookmarkStart w:id="70" w:name="_Toc25735"/>
      <w:r>
        <w:rPr>
          <w:rFonts w:ascii="Times New Roman" w:hAnsi="Times New Roman"/>
        </w:rPr>
        <w:t>1.4</w:t>
      </w:r>
      <w:r>
        <w:rPr>
          <w:rFonts w:hint="eastAsia" w:ascii="Times New Roman" w:hAnsi="Times New Roman"/>
          <w:lang w:val="en-US" w:eastAsia="zh-CN"/>
        </w:rPr>
        <w:t xml:space="preserve"> </w:t>
      </w:r>
      <w:r>
        <w:rPr>
          <w:rFonts w:hint="eastAsia" w:ascii="Times New Roman" w:hAnsi="Times New Roman" w:cs="Times New Roman"/>
          <w:b/>
          <w:sz w:val="24"/>
          <w:szCs w:val="32"/>
          <w:lang w:val="en-US" w:eastAsia="zh-CN"/>
        </w:rPr>
        <w:t>X</w:t>
      </w:r>
      <w:r>
        <w:rPr>
          <w:rFonts w:hint="default" w:ascii="Times New Roman" w:hAnsi="Times New Roman" w:cs="Times New Roman"/>
          <w:b/>
          <w:sz w:val="24"/>
          <w:szCs w:val="32"/>
          <w:lang w:val="en-US" w:eastAsia="zh-CN"/>
        </w:rPr>
        <w:t>XXXX</w:t>
      </w:r>
      <w:r>
        <w:rPr>
          <w:rFonts w:hint="eastAsia" w:ascii="Times New Roman" w:hAnsi="Times New Roman" w:cs="Times New Roman"/>
          <w:b/>
          <w:sz w:val="24"/>
          <w:szCs w:val="32"/>
          <w:lang w:val="en-US" w:eastAsia="zh-CN"/>
        </w:rPr>
        <w:t>既往</w:t>
      </w:r>
      <w:r>
        <w:rPr>
          <w:rFonts w:hint="eastAsia" w:ascii="Times New Roman" w:hAnsi="Times New Roman" w:cs="Times New Roman"/>
          <w:b/>
          <w:sz w:val="24"/>
          <w:szCs w:val="32"/>
          <w:lang w:val="en-US" w:eastAsia="zh-CN"/>
        </w:rPr>
        <w:t>在</w:t>
      </w:r>
      <w:r>
        <w:rPr>
          <w:rFonts w:hint="default" w:ascii="Times New Roman" w:hAnsi="Times New Roman" w:cs="Times New Roman"/>
          <w:b/>
          <w:sz w:val="24"/>
          <w:szCs w:val="32"/>
          <w:lang w:val="en-US" w:eastAsia="zh-CN"/>
        </w:rPr>
        <w:t>XXXX</w:t>
      </w:r>
      <w:r>
        <w:rPr>
          <w:rFonts w:hint="eastAsia" w:ascii="Times New Roman" w:hAnsi="Times New Roman" w:cs="Times New Roman"/>
          <w:b/>
          <w:sz w:val="24"/>
          <w:szCs w:val="32"/>
          <w:lang w:val="en-US" w:eastAsia="zh-CN"/>
        </w:rPr>
        <w:t>疾病</w:t>
      </w:r>
      <w:r>
        <w:rPr>
          <w:rFonts w:hint="eastAsia" w:ascii="Times New Roman" w:hAnsi="Times New Roman"/>
        </w:rPr>
        <w:t>领域研究情况</w:t>
      </w:r>
      <w:bookmarkEnd w:id="69"/>
      <w:bookmarkEnd w:id="70"/>
    </w:p>
    <w:p w14:paraId="5172FD1C">
      <w:pPr>
        <w:pageBreakBefore w:val="0"/>
        <w:kinsoku/>
        <w:wordWrap/>
        <w:overflowPunct/>
        <w:topLinePunct w:val="0"/>
        <w:autoSpaceDE/>
        <w:autoSpaceDN/>
        <w:bidi w:val="0"/>
        <w:adjustRightInd w:val="0"/>
        <w:snapToGrid w:val="0"/>
        <w:spacing w:line="360" w:lineRule="auto"/>
        <w:ind w:left="420" w:leftChars="200" w:firstLine="420"/>
        <w:contextualSpacing/>
        <w:textAlignment w:val="auto"/>
        <w:rPr>
          <w:sz w:val="24"/>
          <w:szCs w:val="24"/>
        </w:rPr>
      </w:pPr>
    </w:p>
    <w:p w14:paraId="524A43F5">
      <w:pPr>
        <w:pStyle w:val="15"/>
        <w:pageBreakBefore w:val="0"/>
        <w:kinsoku/>
        <w:wordWrap/>
        <w:overflowPunct/>
        <w:topLinePunct w:val="0"/>
        <w:autoSpaceDE/>
        <w:autoSpaceDN/>
        <w:bidi w:val="0"/>
        <w:adjustRightInd w:val="0"/>
        <w:snapToGrid w:val="0"/>
        <w:spacing w:before="0" w:after="0" w:line="360" w:lineRule="auto"/>
        <w:ind w:left="420" w:leftChars="200"/>
        <w:textAlignment w:val="auto"/>
        <w:rPr>
          <w:rFonts w:ascii="Times New Roman" w:hAnsi="Times New Roman"/>
        </w:rPr>
      </w:pPr>
      <w:bookmarkStart w:id="71" w:name="_Toc532331779"/>
      <w:bookmarkStart w:id="72" w:name="_Toc6872"/>
      <w:r>
        <w:rPr>
          <w:rFonts w:ascii="Times New Roman" w:hAnsi="Times New Roman"/>
        </w:rPr>
        <w:t>1.5</w:t>
      </w:r>
      <w:r>
        <w:rPr>
          <w:rFonts w:hint="eastAsia" w:ascii="Times New Roman" w:hAnsi="Times New Roman"/>
        </w:rPr>
        <w:t>总结</w:t>
      </w:r>
      <w:bookmarkEnd w:id="71"/>
      <w:bookmarkEnd w:id="72"/>
    </w:p>
    <w:p w14:paraId="6381F48C">
      <w:pPr>
        <w:pStyle w:val="5"/>
        <w:pageBreakBefore w:val="0"/>
        <w:numPr>
          <w:ilvl w:val="0"/>
          <w:numId w:val="0"/>
        </w:numPr>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i/>
          <w:iCs/>
          <w:color w:val="0000FF"/>
          <w:spacing w:val="-1"/>
          <w:lang w:val="en-US" w:eastAsia="zh-CN"/>
          <w14:textOutline w14:w="4358" w14:cap="sq" w14:cmpd="sng">
            <w14:solidFill>
              <w14:srgbClr w14:val="000000"/>
            </w14:solidFill>
            <w14:prstDash w14:val="solid"/>
            <w14:bevel/>
          </w14:textOutline>
        </w:rPr>
      </w:pPr>
    </w:p>
    <w:p w14:paraId="4C22796D">
      <w:pPr>
        <w:pStyle w:val="2"/>
        <w:pageBreakBefore w:val="0"/>
        <w:kinsoku/>
        <w:wordWrap/>
        <w:overflowPunct/>
        <w:topLinePunct w:val="0"/>
        <w:autoSpaceDE/>
        <w:autoSpaceDN/>
        <w:bidi w:val="0"/>
        <w:adjustRightInd w:val="0"/>
        <w:snapToGrid w:val="0"/>
        <w:spacing w:before="0" w:after="0" w:line="360" w:lineRule="auto"/>
        <w:ind w:left="0" w:leftChars="0"/>
        <w:textAlignment w:val="auto"/>
        <w:rPr>
          <w:b/>
        </w:rPr>
      </w:pPr>
      <w:bookmarkStart w:id="73" w:name="_Toc532331780"/>
      <w:bookmarkStart w:id="74" w:name="_Toc4103"/>
      <w:r>
        <w:rPr>
          <w:b/>
        </w:rPr>
        <w:t>2</w:t>
      </w:r>
      <w:r>
        <w:rPr>
          <w:rFonts w:hint="eastAsia"/>
          <w:b/>
        </w:rPr>
        <w:t>、</w:t>
      </w:r>
      <w:r>
        <w:rPr>
          <w:rFonts w:hint="eastAsia"/>
          <w:b/>
          <w:lang w:eastAsia="zh-CN"/>
        </w:rPr>
        <w:t>试验/研究</w:t>
      </w:r>
      <w:r>
        <w:rPr>
          <w:rFonts w:hint="eastAsia"/>
          <w:b/>
        </w:rPr>
        <w:t>目的</w:t>
      </w:r>
      <w:bookmarkEnd w:id="73"/>
      <w:bookmarkEnd w:id="74"/>
    </w:p>
    <w:p w14:paraId="67851359">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ascii="宋体"/>
          <w:color w:val="000000"/>
          <w:sz w:val="24"/>
        </w:rPr>
      </w:pPr>
      <w:bookmarkStart w:id="75" w:name="_Toc439860724"/>
    </w:p>
    <w:p w14:paraId="3A31349A">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ascii="宋体"/>
          <w:color w:val="000000"/>
          <w:sz w:val="24"/>
        </w:rPr>
      </w:pPr>
    </w:p>
    <w:p w14:paraId="3B7791C9">
      <w:pPr>
        <w:pStyle w:val="2"/>
        <w:pageBreakBefore w:val="0"/>
        <w:kinsoku/>
        <w:wordWrap/>
        <w:overflowPunct/>
        <w:topLinePunct w:val="0"/>
        <w:autoSpaceDE/>
        <w:autoSpaceDN/>
        <w:bidi w:val="0"/>
        <w:adjustRightInd w:val="0"/>
        <w:snapToGrid w:val="0"/>
        <w:spacing w:before="0" w:after="0" w:line="360" w:lineRule="auto"/>
        <w:ind w:left="0" w:leftChars="0"/>
        <w:textAlignment w:val="auto"/>
        <w:rPr>
          <w:b/>
        </w:rPr>
      </w:pPr>
      <w:bookmarkStart w:id="76" w:name="_Toc532331781"/>
      <w:bookmarkStart w:id="77" w:name="_Toc9985"/>
      <w:r>
        <w:rPr>
          <w:b/>
        </w:rPr>
        <w:t>3</w:t>
      </w:r>
      <w:r>
        <w:rPr>
          <w:rFonts w:hint="eastAsia"/>
          <w:b/>
        </w:rPr>
        <w:t>、临床</w:t>
      </w:r>
      <w:r>
        <w:rPr>
          <w:rFonts w:hint="eastAsia"/>
          <w:b/>
          <w:lang w:eastAsia="zh-CN"/>
        </w:rPr>
        <w:t>试验/研究</w:t>
      </w:r>
      <w:r>
        <w:rPr>
          <w:rFonts w:hint="eastAsia"/>
          <w:b/>
        </w:rPr>
        <w:t>总体设计及方法</w:t>
      </w:r>
      <w:bookmarkEnd w:id="75"/>
      <w:bookmarkEnd w:id="76"/>
      <w:bookmarkEnd w:id="77"/>
    </w:p>
    <w:p w14:paraId="184838D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b/>
          <w:bCs/>
          <w:i/>
          <w:iCs/>
          <w:color w:val="0000FF"/>
          <w:sz w:val="24"/>
          <w:szCs w:val="24"/>
          <w:lang w:val="en-US" w:eastAsia="zh-CN"/>
        </w:rPr>
      </w:pPr>
      <w:r>
        <w:rPr>
          <w:rFonts w:hint="eastAsia"/>
          <w:b/>
          <w:bCs/>
          <w:i/>
          <w:iCs/>
          <w:color w:val="0000FF"/>
          <w:sz w:val="24"/>
          <w:szCs w:val="24"/>
          <w:lang w:val="en-US" w:eastAsia="zh-CN"/>
        </w:rPr>
        <w:t>按需编写，例：</w:t>
      </w:r>
    </w:p>
    <w:p w14:paraId="151400F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76" w:firstLineChars="200"/>
        <w:textAlignment w:val="auto"/>
        <w:rPr>
          <w:rFonts w:ascii="宋体" w:hAnsi="宋体" w:eastAsia="宋体" w:cs="宋体"/>
          <w:color w:val="0000FF"/>
          <w:sz w:val="24"/>
          <w:szCs w:val="24"/>
        </w:rPr>
      </w:pPr>
      <w:r>
        <w:rPr>
          <w:rFonts w:ascii="宋体" w:hAnsi="宋体" w:eastAsia="宋体" w:cs="宋体"/>
          <w:color w:val="0000FF"/>
          <w:spacing w:val="-1"/>
          <w:sz w:val="24"/>
          <w:szCs w:val="24"/>
        </w:rPr>
        <w:t>本研究采用</w:t>
      </w:r>
      <w:bookmarkStart w:id="177" w:name="_GoBack"/>
      <w:r>
        <w:rPr>
          <w:rFonts w:ascii="宋体" w:hAnsi="宋体" w:eastAsia="宋体" w:cs="宋体"/>
          <w:b/>
          <w:bCs/>
          <w:i/>
          <w:iCs/>
          <w:color w:val="FF0000"/>
          <w:spacing w:val="-1"/>
          <w:sz w:val="24"/>
          <w:szCs w:val="24"/>
        </w:rPr>
        <w:t>非随机</w:t>
      </w:r>
      <w:r>
        <w:rPr>
          <w:rFonts w:hint="eastAsia" w:ascii="宋体" w:hAnsi="宋体" w:cs="宋体"/>
          <w:b/>
          <w:bCs/>
          <w:i/>
          <w:iCs/>
          <w:color w:val="FF0000"/>
          <w:spacing w:val="-1"/>
          <w:sz w:val="24"/>
          <w:szCs w:val="24"/>
          <w:lang w:eastAsia="zh-CN"/>
        </w:rPr>
        <w:t>（</w:t>
      </w:r>
      <w:r>
        <w:rPr>
          <w:rFonts w:hint="eastAsia" w:ascii="宋体" w:hAnsi="宋体" w:cs="宋体"/>
          <w:b/>
          <w:bCs/>
          <w:i/>
          <w:iCs/>
          <w:color w:val="FF0000"/>
          <w:spacing w:val="-1"/>
          <w:sz w:val="24"/>
          <w:szCs w:val="24"/>
          <w:lang w:val="en-US" w:eastAsia="zh-CN"/>
        </w:rPr>
        <w:t>观察性研究一定是非随机的</w:t>
      </w:r>
      <w:r>
        <w:rPr>
          <w:rFonts w:hint="eastAsia" w:ascii="宋体" w:hAnsi="宋体" w:cs="宋体"/>
          <w:b/>
          <w:bCs/>
          <w:i/>
          <w:iCs/>
          <w:color w:val="FF0000"/>
          <w:spacing w:val="-1"/>
          <w:sz w:val="24"/>
          <w:szCs w:val="24"/>
          <w:lang w:eastAsia="zh-CN"/>
        </w:rPr>
        <w:t>）</w:t>
      </w:r>
      <w:bookmarkEnd w:id="177"/>
      <w:r>
        <w:rPr>
          <w:rFonts w:hint="default" w:ascii="Arial" w:hAnsi="Arial" w:cs="Arial"/>
          <w:color w:val="0000FF"/>
          <w:spacing w:val="-1"/>
          <w:sz w:val="24"/>
          <w:szCs w:val="24"/>
          <w:lang w:eastAsia="zh-CN"/>
        </w:rPr>
        <w:t>……</w:t>
      </w:r>
      <w:r>
        <w:rPr>
          <w:color w:val="0000FF"/>
          <w:sz w:val="24"/>
          <w:szCs w:val="22"/>
        </w:rPr>
        <w:t>临床试验设计。</w:t>
      </w:r>
    </w:p>
    <w:p w14:paraId="6DD2D6D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color w:val="0000FF"/>
          <w:sz w:val="24"/>
          <w:szCs w:val="22"/>
        </w:rPr>
      </w:pPr>
      <w:r>
        <w:rPr>
          <w:color w:val="0000FF"/>
          <w:sz w:val="24"/>
          <w:szCs w:val="22"/>
        </w:rPr>
        <w:t>本研究不设置强制的安全性检查，若受试者用药过程中出现任何与研究药 物有关的不良事件，由研究医生根据受试者需要进行相关检查，相关检查结果应详细记录并收集。</w:t>
      </w:r>
    </w:p>
    <w:p w14:paraId="4CC299E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color w:val="0000FF"/>
          <w:sz w:val="24"/>
          <w:szCs w:val="22"/>
        </w:rPr>
      </w:pPr>
      <w:r>
        <w:rPr>
          <w:color w:val="0000FF"/>
          <w:sz w:val="24"/>
          <w:szCs w:val="22"/>
        </w:rPr>
        <w:t>本研究将分不同阶段进行数据分析，数据分析阶段将完成前一阶段的数据</w:t>
      </w:r>
    </w:p>
    <w:p w14:paraId="6CDF7B1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color w:val="0000FF"/>
          <w:sz w:val="24"/>
          <w:szCs w:val="22"/>
        </w:rPr>
      </w:pPr>
      <w:r>
        <w:rPr>
          <w:color w:val="0000FF"/>
          <w:sz w:val="24"/>
          <w:szCs w:val="22"/>
        </w:rPr>
        <w:t>收集、整理、统计及分析，并发表相应的文章。</w:t>
      </w:r>
    </w:p>
    <w:p w14:paraId="5C14960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color w:val="0000FF"/>
          <w:sz w:val="24"/>
          <w:szCs w:val="22"/>
        </w:rPr>
        <w:sectPr>
          <w:footerReference r:id="rId10" w:type="default"/>
          <w:pgSz w:w="11906" w:h="16839"/>
          <w:pgMar w:top="1440" w:right="1800" w:bottom="1440" w:left="1800" w:header="850" w:footer="850" w:gutter="0"/>
          <w:pgNumType w:fmt="decimal"/>
          <w:cols w:space="720" w:num="1"/>
        </w:sectPr>
      </w:pPr>
    </w:p>
    <w:p w14:paraId="6C2C059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color w:val="0000FF"/>
          <w:sz w:val="24"/>
          <w:szCs w:val="22"/>
        </w:rPr>
      </w:pPr>
      <w:r>
        <w:rPr>
          <w:color w:val="0000FF"/>
          <w:sz w:val="24"/>
          <w:szCs w:val="22"/>
        </w:rPr>
        <w:t>总体设计遵循《中华人民共和国药品管理法》《中华人民共和国药品管理法实施条例》《药品注册管理办法》和《药物临床试验质量管理规范（GCP）》。</w:t>
      </w:r>
    </w:p>
    <w:p w14:paraId="0F6666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color w:val="0000FF"/>
          <w:sz w:val="24"/>
          <w:szCs w:val="22"/>
        </w:rPr>
      </w:pPr>
      <w:r>
        <w:rPr>
          <w:color w:val="0000FF"/>
          <w:sz w:val="24"/>
          <w:szCs w:val="22"/>
        </w:rPr>
        <w:t>研究者向患者介绍本项目基本情况，经患者同意后签署知情同意书，并按照先后顺序分配给受试者入组编号，</w:t>
      </w:r>
      <w:r>
        <w:rPr>
          <w:rFonts w:hint="eastAsia"/>
          <w:color w:val="0000FF"/>
          <w:sz w:val="24"/>
          <w:szCs w:val="22"/>
          <w:lang w:val="en-US" w:eastAsia="zh-CN"/>
        </w:rPr>
        <w:t>编号规则</w:t>
      </w:r>
      <w:r>
        <w:rPr>
          <w:rFonts w:hint="default" w:ascii="Arial" w:hAnsi="Arial" w:cs="Arial"/>
          <w:color w:val="0000FF"/>
          <w:spacing w:val="-1"/>
          <w:sz w:val="24"/>
          <w:szCs w:val="24"/>
          <w:lang w:eastAsia="zh-CN"/>
        </w:rPr>
        <w:t>……</w:t>
      </w:r>
      <w:r>
        <w:rPr>
          <w:color w:val="0000FF"/>
          <w:sz w:val="24"/>
          <w:szCs w:val="22"/>
        </w:rPr>
        <w:t>经检查合格者，将按非随机入组方式纳入本研究，进行用药</w:t>
      </w:r>
      <w:r>
        <w:rPr>
          <w:rFonts w:hint="eastAsia"/>
          <w:color w:val="0000FF"/>
          <w:sz w:val="24"/>
          <w:szCs w:val="22"/>
          <w:lang w:val="en-US" w:eastAsia="zh-CN"/>
        </w:rPr>
        <w:t>/治疗</w:t>
      </w:r>
      <w:r>
        <w:rPr>
          <w:color w:val="0000FF"/>
          <w:sz w:val="24"/>
          <w:szCs w:val="22"/>
        </w:rPr>
        <w:t>观察期。</w:t>
      </w:r>
    </w:p>
    <w:p w14:paraId="0C05AE5F">
      <w:pPr>
        <w:pStyle w:val="5"/>
        <w:pageBreakBefore w:val="0"/>
        <w:kinsoku/>
        <w:wordWrap/>
        <w:overflowPunct/>
        <w:topLinePunct w:val="0"/>
        <w:autoSpaceDE/>
        <w:autoSpaceDN/>
        <w:bidi w:val="0"/>
        <w:adjustRightInd w:val="0"/>
        <w:snapToGrid w:val="0"/>
        <w:spacing w:line="360" w:lineRule="auto"/>
        <w:ind w:left="0" w:leftChars="0"/>
        <w:textAlignment w:val="auto"/>
        <w:outlineLvl w:val="0"/>
        <w:rPr>
          <w:rFonts w:ascii="宋体" w:hAnsi="宋体" w:eastAsia="宋体" w:cs="宋体"/>
          <w:sz w:val="28"/>
          <w:szCs w:val="28"/>
        </w:rPr>
      </w:pPr>
      <w:bookmarkStart w:id="78" w:name="_Toc430"/>
      <w:r>
        <w:rPr>
          <w:rFonts w:hint="eastAsia" w:eastAsia="宋体"/>
          <w:b/>
          <w:bCs/>
          <w:spacing w:val="-1"/>
          <w:sz w:val="28"/>
          <w:szCs w:val="28"/>
          <w:lang w:val="en-US" w:eastAsia="zh-CN"/>
        </w:rPr>
        <w:t>4</w:t>
      </w:r>
      <w:r>
        <w:rPr>
          <w:b/>
          <w:bCs/>
          <w:spacing w:val="-1"/>
          <w:sz w:val="28"/>
          <w:szCs w:val="28"/>
        </w:rPr>
        <w:t xml:space="preserve"> </w:t>
      </w:r>
      <w:r>
        <w:rPr>
          <w:rFonts w:hint="eastAsia" w:ascii="宋体" w:hAnsi="宋体" w:eastAsia="宋体" w:cs="宋体"/>
          <w:spacing w:val="-1"/>
          <w14:textOutline w14:w="4358" w14:cap="sq" w14:cmpd="sng">
            <w14:solidFill>
              <w14:srgbClr w14:val="000000"/>
            </w14:solidFill>
            <w14:prstDash w14:val="solid"/>
            <w14:bevel/>
          </w14:textOutline>
        </w:rPr>
        <w:t>疾病诊断标准</w:t>
      </w:r>
      <w:bookmarkEnd w:id="78"/>
    </w:p>
    <w:p w14:paraId="5B9582D7">
      <w:pPr>
        <w:pStyle w:val="5"/>
        <w:pageBreakBefore w:val="0"/>
        <w:kinsoku/>
        <w:wordWrap/>
        <w:overflowPunct/>
        <w:topLinePunct w:val="0"/>
        <w:autoSpaceDE/>
        <w:autoSpaceDN/>
        <w:bidi w:val="0"/>
        <w:adjustRightInd w:val="0"/>
        <w:snapToGrid w:val="0"/>
        <w:spacing w:line="360" w:lineRule="auto"/>
        <w:ind w:left="0" w:leftChars="0"/>
        <w:textAlignment w:val="auto"/>
        <w:outlineLvl w:val="1"/>
        <w:rPr>
          <w:rFonts w:ascii="宋体" w:hAnsi="宋体" w:eastAsia="宋体" w:cs="宋体"/>
        </w:rPr>
      </w:pPr>
      <w:bookmarkStart w:id="79" w:name="_Toc18759"/>
      <w:r>
        <w:rPr>
          <w:rFonts w:hint="eastAsia" w:eastAsia="宋体"/>
          <w:b/>
          <w:bCs/>
          <w:spacing w:val="-1"/>
          <w:lang w:val="en-US" w:eastAsia="zh-CN"/>
        </w:rPr>
        <w:t>4</w:t>
      </w:r>
      <w:r>
        <w:rPr>
          <w:b/>
          <w:bCs/>
          <w:spacing w:val="-1"/>
        </w:rPr>
        <w:t>.</w:t>
      </w:r>
      <w:r>
        <w:rPr>
          <w:rFonts w:hint="eastAsia" w:eastAsia="宋体"/>
          <w:b/>
          <w:bCs/>
          <w:spacing w:val="-1"/>
          <w:lang w:val="en-US" w:eastAsia="zh-CN"/>
        </w:rPr>
        <w:t>1</w:t>
      </w:r>
      <w:r>
        <w:rPr>
          <w:b/>
          <w:bCs/>
          <w:spacing w:val="-1"/>
        </w:rPr>
        <w:t xml:space="preserve"> </w:t>
      </w:r>
      <w:r>
        <w:rPr>
          <w:rFonts w:ascii="宋体" w:hAnsi="宋体" w:eastAsia="宋体" w:cs="宋体"/>
          <w:spacing w:val="-1"/>
          <w14:textOutline w14:w="4358" w14:cap="sq" w14:cmpd="sng">
            <w14:solidFill>
              <w14:srgbClr w14:val="000000"/>
            </w14:solidFill>
            <w14:prstDash w14:val="solid"/>
            <w14:bevel/>
          </w14:textOutline>
        </w:rPr>
        <w:t>诊断标准</w:t>
      </w:r>
      <w:bookmarkEnd w:id="79"/>
    </w:p>
    <w:p w14:paraId="05BEB7F5">
      <w:pPr>
        <w:pStyle w:val="5"/>
        <w:pageBreakBefore w:val="0"/>
        <w:kinsoku/>
        <w:wordWrap/>
        <w:overflowPunct/>
        <w:topLinePunct w:val="0"/>
        <w:autoSpaceDE/>
        <w:autoSpaceDN/>
        <w:bidi w:val="0"/>
        <w:adjustRightInd w:val="0"/>
        <w:snapToGrid w:val="0"/>
        <w:spacing w:line="360" w:lineRule="auto"/>
        <w:ind w:left="420" w:leftChars="200"/>
        <w:textAlignment w:val="auto"/>
        <w:rPr>
          <w:rFonts w:ascii="宋体" w:hAnsi="宋体" w:eastAsia="宋体" w:cs="宋体"/>
          <w:spacing w:val="-1"/>
        </w:rPr>
      </w:pPr>
      <w:r>
        <w:rPr>
          <w:rFonts w:hint="eastAsia" w:ascii="宋体" w:hAnsi="宋体" w:eastAsia="宋体" w:cs="宋体"/>
          <w:spacing w:val="-1"/>
        </w:rPr>
        <w:t>参照</w:t>
      </w:r>
      <w:r>
        <w:rPr>
          <w:rFonts w:hint="eastAsia" w:ascii="宋体" w:hAnsi="宋体" w:eastAsia="宋体" w:cs="宋体"/>
          <w:spacing w:val="-1"/>
          <w:lang w:val="en-US" w:eastAsia="zh-CN"/>
        </w:rPr>
        <w:t>XXXX</w:t>
      </w:r>
      <w:r>
        <w:rPr>
          <w:rFonts w:hint="eastAsia" w:ascii="宋体" w:hAnsi="宋体" w:eastAsia="宋体" w:cs="宋体"/>
          <w:spacing w:val="-1"/>
        </w:rPr>
        <w:t>年《</w:t>
      </w:r>
      <w:r>
        <w:rPr>
          <w:rFonts w:hint="eastAsia" w:ascii="宋体" w:hAnsi="宋体" w:eastAsia="宋体" w:cs="宋体"/>
          <w:spacing w:val="-1"/>
          <w:lang w:val="en-US" w:eastAsia="zh-CN"/>
        </w:rPr>
        <w:t>XXXX</w:t>
      </w:r>
      <w:r>
        <w:rPr>
          <w:rFonts w:hint="eastAsia" w:ascii="宋体" w:hAnsi="宋体" w:eastAsia="宋体" w:cs="宋体"/>
          <w:spacing w:val="-1"/>
        </w:rPr>
        <w:t>病诊断与治疗指南》制定。</w:t>
      </w:r>
    </w:p>
    <w:p w14:paraId="72DD4EBE">
      <w:pPr>
        <w:pStyle w:val="5"/>
        <w:pageBreakBefore w:val="0"/>
        <w:kinsoku/>
        <w:wordWrap/>
        <w:overflowPunct/>
        <w:topLinePunct w:val="0"/>
        <w:autoSpaceDE/>
        <w:autoSpaceDN/>
        <w:bidi w:val="0"/>
        <w:adjustRightInd w:val="0"/>
        <w:snapToGrid w:val="0"/>
        <w:spacing w:line="360" w:lineRule="auto"/>
        <w:ind w:left="420" w:leftChars="200"/>
        <w:textAlignment w:val="auto"/>
        <w:rPr>
          <w:rFonts w:ascii="宋体" w:hAnsi="宋体" w:eastAsia="宋体" w:cs="宋体"/>
          <w:spacing w:val="-1"/>
        </w:rPr>
      </w:pPr>
      <w:r>
        <w:rPr>
          <w:rFonts w:hint="eastAsia" w:ascii="宋体" w:hAnsi="宋体" w:eastAsia="宋体" w:cs="宋体"/>
          <w:spacing w:val="-1"/>
        </w:rPr>
        <w:t>符合以下任一条即可诊断：</w:t>
      </w:r>
    </w:p>
    <w:p w14:paraId="35EB4473">
      <w:pPr>
        <w:pStyle w:val="5"/>
        <w:pageBreakBefore w:val="0"/>
        <w:kinsoku/>
        <w:wordWrap/>
        <w:overflowPunct/>
        <w:topLinePunct w:val="0"/>
        <w:autoSpaceDE/>
        <w:autoSpaceDN/>
        <w:bidi w:val="0"/>
        <w:adjustRightInd w:val="0"/>
        <w:snapToGrid w:val="0"/>
        <w:spacing w:line="360" w:lineRule="auto"/>
        <w:ind w:left="420" w:leftChars="200"/>
        <w:textAlignment w:val="auto"/>
        <w:rPr>
          <w:rFonts w:ascii="宋体" w:hAnsi="宋体" w:eastAsia="宋体" w:cs="宋体"/>
          <w:spacing w:val="-1"/>
        </w:rPr>
      </w:pPr>
      <w:r>
        <w:rPr>
          <w:rFonts w:hint="eastAsia" w:ascii="宋体" w:hAnsi="宋体" w:eastAsia="宋体" w:cs="宋体"/>
          <w:spacing w:val="-1"/>
        </w:rPr>
        <w:t>（1）；</w:t>
      </w:r>
    </w:p>
    <w:p w14:paraId="5A20B2DA">
      <w:pPr>
        <w:pStyle w:val="5"/>
        <w:pageBreakBefore w:val="0"/>
        <w:kinsoku/>
        <w:wordWrap/>
        <w:overflowPunct/>
        <w:topLinePunct w:val="0"/>
        <w:autoSpaceDE/>
        <w:autoSpaceDN/>
        <w:bidi w:val="0"/>
        <w:adjustRightInd w:val="0"/>
        <w:snapToGrid w:val="0"/>
        <w:spacing w:line="360" w:lineRule="auto"/>
        <w:ind w:left="420" w:leftChars="200"/>
        <w:textAlignment w:val="auto"/>
        <w:rPr>
          <w:rFonts w:ascii="宋体" w:hAnsi="宋体" w:eastAsia="宋体" w:cs="宋体"/>
          <w:spacing w:val="-1"/>
        </w:rPr>
      </w:pPr>
      <w:r>
        <w:rPr>
          <w:rFonts w:hint="eastAsia" w:ascii="宋体" w:hAnsi="宋体" w:eastAsia="宋体" w:cs="宋体"/>
          <w:spacing w:val="-1"/>
        </w:rPr>
        <w:t>（</w:t>
      </w:r>
      <w:r>
        <w:rPr>
          <w:rFonts w:ascii="宋体" w:hAnsi="宋体" w:eastAsia="宋体" w:cs="宋体"/>
          <w:spacing w:val="-1"/>
        </w:rPr>
        <w:t>2</w:t>
      </w:r>
      <w:r>
        <w:rPr>
          <w:rFonts w:hint="eastAsia" w:ascii="宋体" w:hAnsi="宋体" w:eastAsia="宋体" w:cs="宋体"/>
          <w:spacing w:val="-1"/>
        </w:rPr>
        <w:t>）；</w:t>
      </w:r>
    </w:p>
    <w:p w14:paraId="2EF9B50D">
      <w:pPr>
        <w:pStyle w:val="5"/>
        <w:pageBreakBefore w:val="0"/>
        <w:kinsoku/>
        <w:wordWrap/>
        <w:overflowPunct/>
        <w:topLinePunct w:val="0"/>
        <w:autoSpaceDE/>
        <w:autoSpaceDN/>
        <w:bidi w:val="0"/>
        <w:adjustRightInd w:val="0"/>
        <w:snapToGrid w:val="0"/>
        <w:spacing w:line="360" w:lineRule="auto"/>
        <w:ind w:left="420" w:leftChars="200"/>
        <w:textAlignment w:val="auto"/>
        <w:rPr>
          <w:rFonts w:ascii="宋体" w:hAnsi="宋体" w:eastAsia="宋体" w:cs="宋体"/>
          <w:spacing w:val="-1"/>
        </w:rPr>
      </w:pPr>
      <w:r>
        <w:rPr>
          <w:rFonts w:hint="eastAsia" w:ascii="宋体" w:hAnsi="宋体" w:eastAsia="宋体" w:cs="宋体"/>
          <w:spacing w:val="-1"/>
        </w:rPr>
        <w:t>（</w:t>
      </w:r>
      <w:r>
        <w:rPr>
          <w:rFonts w:ascii="宋体" w:hAnsi="宋体" w:eastAsia="宋体" w:cs="宋体"/>
          <w:spacing w:val="-1"/>
        </w:rPr>
        <w:t>3</w:t>
      </w:r>
      <w:r>
        <w:rPr>
          <w:rFonts w:hint="eastAsia" w:ascii="宋体" w:hAnsi="宋体" w:eastAsia="宋体" w:cs="宋体"/>
          <w:spacing w:val="-1"/>
        </w:rPr>
        <w:t>）；</w:t>
      </w:r>
    </w:p>
    <w:p w14:paraId="47B8C5EE">
      <w:pPr>
        <w:pStyle w:val="5"/>
        <w:pageBreakBefore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spacing w:val="-1"/>
        </w:rPr>
      </w:pPr>
      <w:r>
        <w:rPr>
          <w:rFonts w:hint="eastAsia" w:ascii="宋体" w:hAnsi="宋体" w:eastAsia="宋体" w:cs="宋体"/>
          <w:spacing w:val="-1"/>
        </w:rPr>
        <w:t>（</w:t>
      </w:r>
      <w:r>
        <w:rPr>
          <w:rFonts w:ascii="宋体" w:hAnsi="宋体" w:eastAsia="宋体" w:cs="宋体"/>
          <w:spacing w:val="-1"/>
        </w:rPr>
        <w:t>4</w:t>
      </w:r>
      <w:r>
        <w:rPr>
          <w:rFonts w:hint="eastAsia" w:ascii="宋体" w:hAnsi="宋体" w:eastAsia="宋体" w:cs="宋体"/>
          <w:spacing w:val="-1"/>
        </w:rPr>
        <w:t>）；</w:t>
      </w:r>
    </w:p>
    <w:p w14:paraId="341052D7">
      <w:pPr>
        <w:pStyle w:val="15"/>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Times New Roman" w:hAnsi="Times New Roman" w:eastAsia="宋体"/>
          <w:b/>
          <w:bCs w:val="0"/>
          <w:i/>
          <w:iCs/>
          <w:color w:val="0000FF"/>
          <w:lang w:val="en-US" w:eastAsia="zh-CN"/>
        </w:rPr>
      </w:pPr>
      <w:bookmarkStart w:id="80" w:name="_Toc440444330"/>
      <w:bookmarkStart w:id="81" w:name="_Toc532331787"/>
      <w:bookmarkStart w:id="82" w:name="_Toc2125"/>
      <w:r>
        <w:rPr>
          <w:rFonts w:ascii="Times New Roman" w:hAnsi="Times New Roman"/>
        </w:rPr>
        <w:t>4.</w:t>
      </w:r>
      <w:r>
        <w:rPr>
          <w:rFonts w:hint="eastAsia" w:ascii="Times New Roman" w:hAnsi="Times New Roman"/>
          <w:lang w:val="en-US" w:eastAsia="zh-CN"/>
        </w:rPr>
        <w:t>2</w:t>
      </w:r>
      <w:r>
        <w:rPr>
          <w:rFonts w:hint="eastAsia" w:ascii="Times New Roman" w:hAnsi="Times New Roman"/>
        </w:rPr>
        <w:t>中医辨证</w:t>
      </w:r>
      <w:bookmarkEnd w:id="80"/>
      <w:r>
        <w:rPr>
          <w:rFonts w:hint="eastAsia" w:ascii="Times New Roman" w:hAnsi="Times New Roman"/>
        </w:rPr>
        <w:t>及量化评分</w:t>
      </w:r>
      <w:bookmarkEnd w:id="81"/>
      <w:r>
        <w:rPr>
          <w:rFonts w:hint="eastAsia" w:ascii="Times New Roman" w:hAnsi="Times New Roman"/>
          <w:b/>
          <w:bCs w:val="0"/>
          <w:i/>
          <w:iCs/>
          <w:color w:val="0000FF"/>
          <w:lang w:eastAsia="zh-CN"/>
        </w:rPr>
        <w:t>（</w:t>
      </w:r>
      <w:r>
        <w:rPr>
          <w:rFonts w:hint="eastAsia" w:ascii="Times New Roman" w:hAnsi="Times New Roman"/>
          <w:b/>
          <w:bCs w:val="0"/>
          <w:i/>
          <w:iCs/>
          <w:color w:val="0000FF"/>
          <w:lang w:val="en-US" w:eastAsia="zh-CN"/>
        </w:rPr>
        <w:t>如涉及</w:t>
      </w:r>
      <w:r>
        <w:rPr>
          <w:rFonts w:hint="eastAsia" w:ascii="Times New Roman" w:hAnsi="Times New Roman"/>
          <w:b/>
          <w:bCs w:val="0"/>
          <w:i/>
          <w:iCs/>
          <w:color w:val="0000FF"/>
          <w:lang w:eastAsia="zh-CN"/>
        </w:rPr>
        <w:t>）</w:t>
      </w:r>
      <w:bookmarkEnd w:id="82"/>
    </w:p>
    <w:p w14:paraId="1830A98B">
      <w:pPr>
        <w:pageBreakBefore w:val="0"/>
        <w:kinsoku/>
        <w:wordWrap/>
        <w:overflowPunct/>
        <w:topLinePunct w:val="0"/>
        <w:autoSpaceDE/>
        <w:autoSpaceDN/>
        <w:bidi w:val="0"/>
        <w:adjustRightInd w:val="0"/>
        <w:snapToGrid w:val="0"/>
        <w:spacing w:line="360" w:lineRule="auto"/>
        <w:ind w:left="0" w:leftChars="0" w:firstLine="480" w:firstLineChars="200"/>
        <w:contextualSpacing/>
        <w:textAlignment w:val="auto"/>
        <w:rPr>
          <w:color w:val="000000"/>
          <w:sz w:val="24"/>
          <w:szCs w:val="24"/>
        </w:rPr>
      </w:pPr>
      <w:r>
        <w:rPr>
          <w:rFonts w:hint="eastAsia"/>
          <w:color w:val="000000"/>
          <w:sz w:val="24"/>
          <w:szCs w:val="24"/>
        </w:rPr>
        <w:t>参照</w:t>
      </w:r>
      <w:r>
        <w:rPr>
          <w:rFonts w:hint="eastAsia"/>
          <w:sz w:val="24"/>
          <w:szCs w:val="24"/>
          <w:lang w:val="en-US" w:eastAsia="zh-CN"/>
        </w:rPr>
        <w:t>XXXX</w:t>
      </w:r>
      <w:r>
        <w:rPr>
          <w:rFonts w:hint="eastAsia"/>
          <w:color w:val="000000"/>
          <w:sz w:val="24"/>
          <w:szCs w:val="24"/>
        </w:rPr>
        <w:t>年《</w:t>
      </w:r>
      <w:r>
        <w:rPr>
          <w:rFonts w:hint="eastAsia"/>
          <w:sz w:val="24"/>
          <w:szCs w:val="24"/>
          <w:lang w:val="en-US" w:eastAsia="zh-CN"/>
        </w:rPr>
        <w:t xml:space="preserve">XXXX    </w:t>
      </w:r>
      <w:r>
        <w:rPr>
          <w:rFonts w:hint="eastAsia"/>
          <w:color w:val="000000"/>
          <w:sz w:val="24"/>
          <w:szCs w:val="24"/>
        </w:rPr>
        <w:t>》制定。</w:t>
      </w:r>
    </w:p>
    <w:p w14:paraId="076C39E1">
      <w:pPr>
        <w:pageBreakBefore w:val="0"/>
        <w:kinsoku/>
        <w:wordWrap/>
        <w:overflowPunct/>
        <w:topLinePunct w:val="0"/>
        <w:autoSpaceDE/>
        <w:autoSpaceDN/>
        <w:bidi w:val="0"/>
        <w:adjustRightInd w:val="0"/>
        <w:snapToGrid w:val="0"/>
        <w:spacing w:line="360" w:lineRule="auto"/>
        <w:ind w:left="0" w:leftChars="0" w:firstLine="482" w:firstLineChars="200"/>
        <w:contextualSpacing/>
        <w:textAlignment w:val="auto"/>
        <w:rPr>
          <w:color w:val="0000FF"/>
          <w:sz w:val="24"/>
          <w:szCs w:val="24"/>
        </w:rPr>
      </w:pPr>
      <w:r>
        <w:rPr>
          <w:rFonts w:hint="eastAsia"/>
          <w:b/>
          <w:bCs/>
          <w:i/>
          <w:iCs/>
          <w:color w:val="0000FF"/>
          <w:sz w:val="24"/>
          <w:szCs w:val="24"/>
          <w:lang w:val="en-US" w:eastAsia="zh-CN"/>
        </w:rPr>
        <w:t>例：</w:t>
      </w:r>
      <w:r>
        <w:rPr>
          <w:rFonts w:hint="eastAsia"/>
          <w:color w:val="0000FF"/>
          <w:sz w:val="24"/>
          <w:szCs w:val="24"/>
        </w:rPr>
        <w:t>气虚血瘀证：</w:t>
      </w:r>
    </w:p>
    <w:p w14:paraId="2516AA66">
      <w:pPr>
        <w:pageBreakBefore w:val="0"/>
        <w:kinsoku/>
        <w:wordWrap/>
        <w:overflowPunct/>
        <w:topLinePunct w:val="0"/>
        <w:autoSpaceDE/>
        <w:autoSpaceDN/>
        <w:bidi w:val="0"/>
        <w:adjustRightInd w:val="0"/>
        <w:snapToGrid w:val="0"/>
        <w:spacing w:line="360" w:lineRule="auto"/>
        <w:ind w:left="0" w:leftChars="0" w:firstLine="480" w:firstLineChars="200"/>
        <w:contextualSpacing/>
        <w:textAlignment w:val="auto"/>
        <w:rPr>
          <w:color w:val="0000FF"/>
          <w:sz w:val="24"/>
          <w:szCs w:val="24"/>
        </w:rPr>
      </w:pPr>
      <w:r>
        <w:rPr>
          <w:rFonts w:hint="eastAsia"/>
          <w:color w:val="0000FF"/>
          <w:sz w:val="24"/>
          <w:szCs w:val="24"/>
        </w:rPr>
        <w:t>主症：气短/喘息、乏力、心悸；</w:t>
      </w:r>
    </w:p>
    <w:p w14:paraId="257DDB44">
      <w:pPr>
        <w:pageBreakBefore w:val="0"/>
        <w:kinsoku/>
        <w:wordWrap/>
        <w:overflowPunct/>
        <w:topLinePunct w:val="0"/>
        <w:autoSpaceDE/>
        <w:autoSpaceDN/>
        <w:bidi w:val="0"/>
        <w:adjustRightInd w:val="0"/>
        <w:snapToGrid w:val="0"/>
        <w:spacing w:line="360" w:lineRule="auto"/>
        <w:ind w:left="0" w:leftChars="0" w:firstLine="480" w:firstLineChars="200"/>
        <w:contextualSpacing/>
        <w:textAlignment w:val="auto"/>
        <w:rPr>
          <w:color w:val="0000FF"/>
          <w:sz w:val="24"/>
          <w:szCs w:val="24"/>
        </w:rPr>
      </w:pPr>
      <w:r>
        <w:rPr>
          <w:rFonts w:hint="eastAsia"/>
          <w:color w:val="0000FF"/>
          <w:sz w:val="24"/>
          <w:szCs w:val="24"/>
        </w:rPr>
        <w:t>次症：倦怠懒言，活动易劳累；自汗；语声低微；面色/口唇紫暗；</w:t>
      </w:r>
    </w:p>
    <w:p w14:paraId="701D9EDB">
      <w:pPr>
        <w:pageBreakBefore w:val="0"/>
        <w:kinsoku/>
        <w:wordWrap/>
        <w:overflowPunct/>
        <w:topLinePunct w:val="0"/>
        <w:autoSpaceDE/>
        <w:autoSpaceDN/>
        <w:bidi w:val="0"/>
        <w:adjustRightInd w:val="0"/>
        <w:snapToGrid w:val="0"/>
        <w:spacing w:line="360" w:lineRule="auto"/>
        <w:ind w:left="0" w:leftChars="0" w:firstLine="480" w:firstLineChars="200"/>
        <w:contextualSpacing/>
        <w:textAlignment w:val="auto"/>
        <w:rPr>
          <w:color w:val="0000FF"/>
          <w:sz w:val="24"/>
          <w:szCs w:val="24"/>
        </w:rPr>
      </w:pPr>
      <w:r>
        <w:rPr>
          <w:rFonts w:hint="eastAsia"/>
          <w:color w:val="0000FF"/>
          <w:sz w:val="24"/>
          <w:szCs w:val="24"/>
        </w:rPr>
        <w:t>舌脉：舌质暗（或有瘀斑、瘀点或舌下脉络迂曲青紫），苔薄白，脉沉、细、涩或虚无力。</w:t>
      </w:r>
    </w:p>
    <w:p w14:paraId="71991DF5">
      <w:pPr>
        <w:pageBreakBefore w:val="0"/>
        <w:kinsoku/>
        <w:wordWrap/>
        <w:overflowPunct/>
        <w:topLinePunct w:val="0"/>
        <w:autoSpaceDE/>
        <w:autoSpaceDN/>
        <w:bidi w:val="0"/>
        <w:adjustRightInd w:val="0"/>
        <w:snapToGrid w:val="0"/>
        <w:spacing w:line="360" w:lineRule="auto"/>
        <w:ind w:left="0" w:leftChars="0" w:firstLine="480" w:firstLineChars="200"/>
        <w:contextualSpacing/>
        <w:textAlignment w:val="auto"/>
        <w:rPr>
          <w:color w:val="0000FF"/>
          <w:sz w:val="24"/>
          <w:szCs w:val="24"/>
        </w:rPr>
      </w:pPr>
      <w:r>
        <w:rPr>
          <w:rFonts w:hint="eastAsia"/>
          <w:color w:val="0000FF"/>
          <w:sz w:val="24"/>
          <w:szCs w:val="24"/>
        </w:rPr>
        <w:t>具备主症2项，次症2项，结合舌脉，即可诊断。</w:t>
      </w:r>
    </w:p>
    <w:p w14:paraId="7955CAD4">
      <w:pPr>
        <w:pStyle w:val="2"/>
        <w:pageBreakBefore w:val="0"/>
        <w:kinsoku/>
        <w:wordWrap/>
        <w:overflowPunct/>
        <w:topLinePunct w:val="0"/>
        <w:autoSpaceDE/>
        <w:autoSpaceDN/>
        <w:bidi w:val="0"/>
        <w:adjustRightInd w:val="0"/>
        <w:snapToGrid w:val="0"/>
        <w:spacing w:before="0" w:after="0" w:line="360" w:lineRule="auto"/>
        <w:ind w:left="0" w:leftChars="0"/>
        <w:textAlignment w:val="auto"/>
        <w:rPr>
          <w:b/>
          <w:szCs w:val="24"/>
        </w:rPr>
      </w:pPr>
      <w:bookmarkStart w:id="83" w:name="_Toc532331790"/>
      <w:bookmarkStart w:id="84" w:name="_Toc29623"/>
      <w:r>
        <w:rPr>
          <w:b/>
        </w:rPr>
        <w:t>5</w:t>
      </w:r>
      <w:r>
        <w:rPr>
          <w:rFonts w:hint="eastAsia"/>
          <w:b/>
        </w:rPr>
        <w:t>、</w:t>
      </w:r>
      <w:r>
        <w:rPr>
          <w:rFonts w:hint="eastAsia"/>
          <w:b/>
          <w:szCs w:val="24"/>
        </w:rPr>
        <w:t>研究人群</w:t>
      </w:r>
      <w:bookmarkEnd w:id="83"/>
      <w:bookmarkEnd w:id="84"/>
    </w:p>
    <w:p w14:paraId="5964C57C">
      <w:pPr>
        <w:pStyle w:val="5"/>
        <w:pageBreakBefore w:val="0"/>
        <w:kinsoku/>
        <w:wordWrap/>
        <w:overflowPunct/>
        <w:topLinePunct w:val="0"/>
        <w:autoSpaceDE/>
        <w:autoSpaceDN/>
        <w:bidi w:val="0"/>
        <w:adjustRightInd w:val="0"/>
        <w:snapToGrid w:val="0"/>
        <w:spacing w:line="360" w:lineRule="auto"/>
        <w:ind w:left="0" w:leftChars="0"/>
        <w:textAlignment w:val="auto"/>
        <w:outlineLvl w:val="1"/>
        <w:rPr>
          <w:rFonts w:ascii="宋体" w:hAnsi="宋体" w:eastAsia="宋体" w:cs="宋体"/>
        </w:rPr>
      </w:pPr>
      <w:bookmarkStart w:id="85" w:name="_Toc14903"/>
      <w:bookmarkStart w:id="86" w:name="_Toc532331791"/>
      <w:r>
        <w:t>5.1</w:t>
      </w:r>
      <w:r>
        <w:rPr>
          <w:rFonts w:ascii="宋体" w:hAnsi="宋体" w:eastAsia="宋体" w:cs="宋体"/>
          <w:spacing w:val="-1"/>
          <w14:textOutline w14:w="4358" w14:cap="sq" w14:cmpd="sng">
            <w14:solidFill>
              <w14:srgbClr w14:val="000000"/>
            </w14:solidFill>
            <w14:prstDash w14:val="solid"/>
            <w14:bevel/>
          </w14:textOutline>
        </w:rPr>
        <w:t>研究样本量</w:t>
      </w:r>
      <w:bookmarkEnd w:id="85"/>
    </w:p>
    <w:p w14:paraId="764D4D92">
      <w:pPr>
        <w:pStyle w:val="5"/>
        <w:pageBreakBefore w:val="0"/>
        <w:kinsoku/>
        <w:wordWrap/>
        <w:overflowPunct/>
        <w:topLinePunct w:val="0"/>
        <w:autoSpaceDE/>
        <w:autoSpaceDN/>
        <w:bidi w:val="0"/>
        <w:adjustRightInd w:val="0"/>
        <w:snapToGrid w:val="0"/>
        <w:spacing w:line="360" w:lineRule="auto"/>
        <w:ind w:left="0" w:leftChars="0" w:firstLine="476" w:firstLineChars="200"/>
        <w:textAlignment w:val="auto"/>
        <w:rPr>
          <w:rFonts w:ascii="宋体" w:hAnsi="宋体" w:eastAsia="宋体" w:cs="宋体"/>
        </w:rPr>
      </w:pPr>
      <w:r>
        <w:rPr>
          <w:rFonts w:ascii="宋体" w:hAnsi="宋体" w:eastAsia="宋体" w:cs="宋体"/>
          <w:spacing w:val="-1"/>
        </w:rPr>
        <w:t>共计划招募不少于</w:t>
      </w:r>
      <w:r>
        <w:rPr>
          <w:rFonts w:ascii="宋体" w:hAnsi="宋体" w:eastAsia="宋体" w:cs="宋体"/>
          <w:spacing w:val="-32"/>
        </w:rPr>
        <w:t xml:space="preserve"> </w:t>
      </w:r>
      <w:r>
        <w:rPr>
          <w:rFonts w:hint="default" w:ascii="Arial" w:hAnsi="Arial" w:cs="Arial"/>
          <w:color w:val="0000FF"/>
          <w:spacing w:val="-1"/>
          <w:sz w:val="24"/>
          <w:szCs w:val="24"/>
          <w:lang w:eastAsia="zh-CN"/>
        </w:rPr>
        <w:t>……</w:t>
      </w:r>
      <w:r>
        <w:rPr>
          <w:rFonts w:ascii="宋体" w:hAnsi="宋体" w:eastAsia="宋体" w:cs="宋体"/>
          <w:spacing w:val="-1"/>
        </w:rPr>
        <w:t>例患有</w:t>
      </w:r>
      <w:r>
        <w:rPr>
          <w:rFonts w:hint="eastAsia" w:ascii="宋体" w:hAnsi="宋体" w:eastAsia="宋体" w:cs="宋体"/>
          <w:spacing w:val="-1"/>
          <w:lang w:val="en-US" w:eastAsia="zh-CN"/>
        </w:rPr>
        <w:t>XXX</w:t>
      </w:r>
      <w:r>
        <w:rPr>
          <w:rFonts w:ascii="宋体" w:hAnsi="宋体" w:eastAsia="宋体" w:cs="宋体"/>
          <w:spacing w:val="-2"/>
        </w:rPr>
        <w:t>的受试者。</w:t>
      </w:r>
    </w:p>
    <w:bookmarkEnd w:id="86"/>
    <w:p w14:paraId="4FEF1036">
      <w:pPr>
        <w:pStyle w:val="5"/>
        <w:pageBreakBefore w:val="0"/>
        <w:kinsoku/>
        <w:wordWrap/>
        <w:overflowPunct/>
        <w:topLinePunct w:val="0"/>
        <w:autoSpaceDE/>
        <w:autoSpaceDN/>
        <w:bidi w:val="0"/>
        <w:adjustRightInd w:val="0"/>
        <w:snapToGrid w:val="0"/>
        <w:spacing w:line="360" w:lineRule="auto"/>
        <w:ind w:left="0" w:leftChars="0"/>
        <w:textAlignment w:val="auto"/>
        <w:outlineLvl w:val="1"/>
        <w:rPr>
          <w:rFonts w:ascii="宋体" w:hAnsi="宋体" w:eastAsia="宋体" w:cs="宋体"/>
        </w:rPr>
      </w:pPr>
      <w:bookmarkStart w:id="87" w:name="_Toc1513"/>
      <w:r>
        <w:rPr>
          <w:rFonts w:hint="eastAsia" w:eastAsia="宋体"/>
          <w:b/>
          <w:bCs/>
          <w:spacing w:val="-1"/>
          <w:lang w:val="en-US" w:eastAsia="zh-CN"/>
        </w:rPr>
        <w:t>5</w:t>
      </w:r>
      <w:r>
        <w:rPr>
          <w:b/>
          <w:bCs/>
          <w:spacing w:val="-1"/>
        </w:rPr>
        <w:t>.</w:t>
      </w:r>
      <w:r>
        <w:rPr>
          <w:rFonts w:hint="eastAsia" w:eastAsia="宋体"/>
          <w:b/>
          <w:bCs/>
          <w:spacing w:val="-1"/>
          <w:lang w:val="en-US" w:eastAsia="zh-CN"/>
        </w:rPr>
        <w:t>2</w:t>
      </w:r>
      <w:r>
        <w:rPr>
          <w:b/>
          <w:bCs/>
          <w:spacing w:val="-1"/>
        </w:rPr>
        <w:t xml:space="preserve">  </w:t>
      </w:r>
      <w:r>
        <w:rPr>
          <w:rFonts w:hint="eastAsia" w:ascii="宋体" w:hAnsi="宋体" w:eastAsia="宋体" w:cs="宋体"/>
          <w:spacing w:val="-1"/>
          <w14:textOutline w14:w="4358" w14:cap="sq" w14:cmpd="sng">
            <w14:solidFill>
              <w14:srgbClr w14:val="000000"/>
            </w14:solidFill>
            <w14:prstDash w14:val="solid"/>
            <w14:bevel/>
          </w14:textOutline>
        </w:rPr>
        <w:t>纳入病例</w:t>
      </w:r>
      <w:r>
        <w:rPr>
          <w:rFonts w:ascii="宋体" w:hAnsi="宋体" w:eastAsia="宋体" w:cs="宋体"/>
          <w:spacing w:val="-1"/>
          <w14:textOutline w14:w="4358" w14:cap="sq" w14:cmpd="sng">
            <w14:solidFill>
              <w14:srgbClr w14:val="000000"/>
            </w14:solidFill>
            <w14:prstDash w14:val="solid"/>
            <w14:bevel/>
          </w14:textOutline>
        </w:rPr>
        <w:t>标准</w:t>
      </w:r>
      <w:bookmarkEnd w:id="87"/>
    </w:p>
    <w:p w14:paraId="197CED1B">
      <w:pPr>
        <w:pageBreakBefore w:val="0"/>
        <w:kinsoku/>
        <w:wordWrap/>
        <w:overflowPunct/>
        <w:topLinePunct w:val="0"/>
        <w:autoSpaceDE/>
        <w:autoSpaceDN/>
        <w:bidi w:val="0"/>
        <w:adjustRightInd w:val="0"/>
        <w:snapToGrid w:val="0"/>
        <w:spacing w:line="360" w:lineRule="auto"/>
        <w:ind w:left="0" w:leftChars="0" w:firstLine="420"/>
        <w:textAlignment w:val="auto"/>
        <w:rPr>
          <w:rFonts w:hint="eastAsia" w:eastAsia="宋体"/>
          <w:sz w:val="24"/>
          <w:lang w:eastAsia="zh-CN"/>
        </w:rPr>
      </w:pPr>
      <w:r>
        <w:rPr>
          <w:rFonts w:hint="eastAsia"/>
          <w:sz w:val="24"/>
        </w:rPr>
        <w:t>以下任一项不满足者，不可参与本</w:t>
      </w:r>
      <w:r>
        <w:rPr>
          <w:rFonts w:hint="eastAsia"/>
          <w:sz w:val="24"/>
          <w:lang w:eastAsia="zh-CN"/>
        </w:rPr>
        <w:t>试验/研究</w:t>
      </w:r>
    </w:p>
    <w:p w14:paraId="4E9C8C1F">
      <w:pPr>
        <w:keepNext/>
        <w:keepLines/>
        <w:pageBreakBefore w:val="0"/>
        <w:widowControl w:val="0"/>
        <w:kinsoku/>
        <w:wordWrap/>
        <w:overflowPunct/>
        <w:topLinePunct w:val="0"/>
        <w:autoSpaceDE/>
        <w:autoSpaceDN/>
        <w:bidi w:val="0"/>
        <w:adjustRightInd w:val="0"/>
        <w:snapToGrid w:val="0"/>
        <w:spacing w:before="0" w:after="0" w:line="360" w:lineRule="auto"/>
        <w:ind w:left="420" w:leftChars="200"/>
        <w:textAlignment w:val="auto"/>
        <w:outlineLvl w:val="9"/>
        <w:rPr>
          <w:rFonts w:hint="default"/>
          <w:sz w:val="24"/>
          <w:lang w:val="en-US" w:eastAsia="zh-CN"/>
        </w:rPr>
      </w:pPr>
      <w:r>
        <w:rPr>
          <w:rFonts w:hint="eastAsia"/>
          <w:b/>
          <w:bCs/>
          <w:i/>
          <w:iCs/>
          <w:color w:val="0000FF"/>
          <w:sz w:val="24"/>
          <w:szCs w:val="24"/>
          <w:lang w:val="en-US" w:eastAsia="zh-CN"/>
        </w:rPr>
        <w:t>例：</w:t>
      </w:r>
    </w:p>
    <w:p w14:paraId="3817A760">
      <w:pPr>
        <w:pStyle w:val="21"/>
        <w:pageBreakBefore w:val="0"/>
        <w:numPr>
          <w:ilvl w:val="0"/>
          <w:numId w:val="1"/>
        </w:numPr>
        <w:kinsoku/>
        <w:wordWrap/>
        <w:overflowPunct/>
        <w:topLinePunct w:val="0"/>
        <w:autoSpaceDE/>
        <w:autoSpaceDN/>
        <w:bidi w:val="0"/>
        <w:adjustRightInd w:val="0"/>
        <w:snapToGrid w:val="0"/>
        <w:spacing w:line="360" w:lineRule="auto"/>
        <w:ind w:left="420" w:leftChars="200" w:firstLineChars="0"/>
        <w:textAlignment w:val="auto"/>
        <w:rPr>
          <w:color w:val="0000FF"/>
          <w:sz w:val="24"/>
          <w:szCs w:val="24"/>
        </w:rPr>
      </w:pPr>
      <w:r>
        <w:rPr>
          <w:rFonts w:hint="eastAsia"/>
          <w:color w:val="0000FF"/>
          <w:sz w:val="24"/>
          <w:szCs w:val="24"/>
        </w:rPr>
        <w:t>明确诊断</w:t>
      </w:r>
      <w:r>
        <w:rPr>
          <w:rFonts w:hint="eastAsia"/>
          <w:color w:val="0000FF"/>
          <w:sz w:val="24"/>
          <w:szCs w:val="24"/>
          <w:lang w:val="en-US" w:eastAsia="zh-CN"/>
        </w:rPr>
        <w:t>XXXX</w:t>
      </w:r>
      <w:r>
        <w:rPr>
          <w:rFonts w:hint="eastAsia"/>
          <w:color w:val="0000FF"/>
          <w:sz w:val="24"/>
          <w:szCs w:val="24"/>
        </w:rPr>
        <w:t>；</w:t>
      </w:r>
    </w:p>
    <w:p w14:paraId="3D855491">
      <w:pPr>
        <w:pStyle w:val="21"/>
        <w:pageBreakBefore w:val="0"/>
        <w:numPr>
          <w:ilvl w:val="0"/>
          <w:numId w:val="1"/>
        </w:numPr>
        <w:kinsoku/>
        <w:wordWrap/>
        <w:overflowPunct/>
        <w:topLinePunct w:val="0"/>
        <w:autoSpaceDE/>
        <w:autoSpaceDN/>
        <w:bidi w:val="0"/>
        <w:adjustRightInd w:val="0"/>
        <w:snapToGrid w:val="0"/>
        <w:spacing w:line="360" w:lineRule="auto"/>
        <w:ind w:left="420" w:leftChars="200" w:firstLineChars="0"/>
        <w:textAlignment w:val="auto"/>
        <w:rPr>
          <w:color w:val="0000FF"/>
          <w:sz w:val="24"/>
          <w:szCs w:val="24"/>
        </w:rPr>
      </w:pPr>
      <w:r>
        <w:rPr>
          <w:rFonts w:hint="eastAsia"/>
          <w:color w:val="0000FF"/>
          <w:sz w:val="24"/>
          <w:szCs w:val="24"/>
        </w:rPr>
        <w:t>符合中医证候</w:t>
      </w:r>
      <w:r>
        <w:rPr>
          <w:rFonts w:hint="eastAsia"/>
          <w:color w:val="0000FF"/>
          <w:sz w:val="24"/>
          <w:szCs w:val="24"/>
          <w:lang w:val="en-US" w:eastAsia="zh-CN"/>
        </w:rPr>
        <w:t>XXXX</w:t>
      </w:r>
      <w:r>
        <w:rPr>
          <w:rFonts w:hint="eastAsia"/>
          <w:color w:val="0000FF"/>
          <w:sz w:val="24"/>
          <w:szCs w:val="24"/>
        </w:rPr>
        <w:t>证诊断标准；</w:t>
      </w:r>
    </w:p>
    <w:p w14:paraId="13D9A21F">
      <w:pPr>
        <w:pStyle w:val="21"/>
        <w:pageBreakBefore w:val="0"/>
        <w:numPr>
          <w:ilvl w:val="0"/>
          <w:numId w:val="1"/>
        </w:numPr>
        <w:kinsoku/>
        <w:wordWrap/>
        <w:overflowPunct/>
        <w:topLinePunct w:val="0"/>
        <w:autoSpaceDE/>
        <w:autoSpaceDN/>
        <w:bidi w:val="0"/>
        <w:adjustRightInd w:val="0"/>
        <w:snapToGrid w:val="0"/>
        <w:spacing w:line="360" w:lineRule="auto"/>
        <w:ind w:left="420" w:leftChars="200" w:firstLineChars="0"/>
        <w:textAlignment w:val="auto"/>
        <w:rPr>
          <w:color w:val="0000FF"/>
          <w:sz w:val="24"/>
          <w:szCs w:val="24"/>
        </w:rPr>
      </w:pPr>
      <w:r>
        <w:rPr>
          <w:rFonts w:hint="eastAsia"/>
          <w:color w:val="0000FF"/>
          <w:sz w:val="24"/>
          <w:szCs w:val="24"/>
        </w:rPr>
        <w:t>年龄</w:t>
      </w:r>
      <w:r>
        <w:rPr>
          <w:color w:val="0000FF"/>
          <w:sz w:val="24"/>
          <w:szCs w:val="24"/>
        </w:rPr>
        <w:t>18~80</w:t>
      </w:r>
      <w:r>
        <w:rPr>
          <w:rFonts w:hint="eastAsia"/>
          <w:color w:val="0000FF"/>
          <w:sz w:val="24"/>
          <w:szCs w:val="24"/>
        </w:rPr>
        <w:t>周岁（包括</w:t>
      </w:r>
      <w:r>
        <w:rPr>
          <w:color w:val="0000FF"/>
          <w:sz w:val="24"/>
          <w:szCs w:val="24"/>
        </w:rPr>
        <w:t>18</w:t>
      </w:r>
      <w:r>
        <w:rPr>
          <w:rFonts w:hint="eastAsia"/>
          <w:color w:val="0000FF"/>
          <w:sz w:val="24"/>
          <w:szCs w:val="24"/>
        </w:rPr>
        <w:t>和</w:t>
      </w:r>
      <w:r>
        <w:rPr>
          <w:color w:val="0000FF"/>
          <w:sz w:val="24"/>
          <w:szCs w:val="24"/>
        </w:rPr>
        <w:t>80</w:t>
      </w:r>
      <w:r>
        <w:rPr>
          <w:rFonts w:hint="eastAsia"/>
          <w:color w:val="0000FF"/>
          <w:sz w:val="24"/>
          <w:szCs w:val="24"/>
        </w:rPr>
        <w:t>周岁），</w:t>
      </w:r>
      <w:r>
        <w:rPr>
          <w:color w:val="0000FF"/>
          <w:sz w:val="24"/>
          <w:szCs w:val="24"/>
        </w:rPr>
        <w:t>包括男性和女性受试者</w:t>
      </w:r>
      <w:r>
        <w:rPr>
          <w:rFonts w:hint="eastAsia"/>
          <w:color w:val="0000FF"/>
          <w:sz w:val="24"/>
          <w:szCs w:val="24"/>
        </w:rPr>
        <w:t>；</w:t>
      </w:r>
    </w:p>
    <w:p w14:paraId="3F4B0293">
      <w:pPr>
        <w:pStyle w:val="21"/>
        <w:pageBreakBefore w:val="0"/>
        <w:numPr>
          <w:ilvl w:val="0"/>
          <w:numId w:val="1"/>
        </w:numPr>
        <w:kinsoku/>
        <w:wordWrap/>
        <w:overflowPunct/>
        <w:topLinePunct w:val="0"/>
        <w:autoSpaceDE/>
        <w:autoSpaceDN/>
        <w:bidi w:val="0"/>
        <w:adjustRightInd w:val="0"/>
        <w:snapToGrid w:val="0"/>
        <w:spacing w:line="360" w:lineRule="auto"/>
        <w:ind w:left="420" w:leftChars="200" w:firstLineChars="0"/>
        <w:textAlignment w:val="auto"/>
        <w:rPr>
          <w:color w:val="0000FF"/>
          <w:sz w:val="24"/>
          <w:szCs w:val="24"/>
        </w:rPr>
      </w:pPr>
      <w:r>
        <w:rPr>
          <w:rFonts w:hint="eastAsia"/>
          <w:color w:val="0000FF"/>
          <w:sz w:val="24"/>
          <w:szCs w:val="24"/>
          <w:lang w:val="en-US" w:eastAsia="zh-CN"/>
        </w:rPr>
        <w:t>......</w:t>
      </w:r>
    </w:p>
    <w:p w14:paraId="7DC7243F">
      <w:pPr>
        <w:pStyle w:val="21"/>
        <w:pageBreakBefore w:val="0"/>
        <w:numPr>
          <w:ilvl w:val="0"/>
          <w:numId w:val="1"/>
        </w:numPr>
        <w:kinsoku/>
        <w:wordWrap/>
        <w:overflowPunct/>
        <w:topLinePunct w:val="0"/>
        <w:autoSpaceDE/>
        <w:autoSpaceDN/>
        <w:bidi w:val="0"/>
        <w:adjustRightInd w:val="0"/>
        <w:snapToGrid w:val="0"/>
        <w:spacing w:line="360" w:lineRule="auto"/>
        <w:ind w:left="420" w:leftChars="200" w:firstLineChars="0"/>
        <w:textAlignment w:val="auto"/>
        <w:rPr>
          <w:color w:val="0000FF"/>
          <w:sz w:val="24"/>
          <w:szCs w:val="24"/>
        </w:rPr>
      </w:pPr>
      <w:bookmarkStart w:id="88" w:name="_Hlk527461272"/>
      <w:r>
        <w:rPr>
          <w:rFonts w:hint="eastAsia"/>
          <w:color w:val="0000FF"/>
          <w:sz w:val="24"/>
          <w:szCs w:val="24"/>
        </w:rPr>
        <w:t>病程</w:t>
      </w:r>
      <w:r>
        <w:rPr>
          <w:color w:val="0000FF"/>
          <w:sz w:val="24"/>
          <w:szCs w:val="24"/>
        </w:rPr>
        <w:t>≥3</w:t>
      </w:r>
      <w:r>
        <w:rPr>
          <w:rFonts w:hint="eastAsia"/>
          <w:color w:val="0000FF"/>
          <w:sz w:val="24"/>
          <w:szCs w:val="24"/>
        </w:rPr>
        <w:t>个月，且近</w:t>
      </w:r>
      <w:r>
        <w:rPr>
          <w:color w:val="0000FF"/>
          <w:sz w:val="24"/>
          <w:szCs w:val="24"/>
        </w:rPr>
        <w:t>1</w:t>
      </w:r>
      <w:r>
        <w:rPr>
          <w:rFonts w:hint="eastAsia"/>
          <w:color w:val="0000FF"/>
          <w:sz w:val="24"/>
          <w:szCs w:val="24"/>
        </w:rPr>
        <w:t>月内病情稳定，</w:t>
      </w:r>
      <w:r>
        <w:rPr>
          <w:color w:val="0000FF"/>
          <w:sz w:val="24"/>
          <w:szCs w:val="24"/>
        </w:rPr>
        <w:t>规范化药物治疗1个月以上且剂量稳定</w:t>
      </w:r>
      <w:bookmarkEnd w:id="88"/>
      <w:r>
        <w:rPr>
          <w:rFonts w:hint="eastAsia"/>
          <w:color w:val="0000FF"/>
          <w:sz w:val="24"/>
          <w:szCs w:val="24"/>
        </w:rPr>
        <w:t>；</w:t>
      </w:r>
    </w:p>
    <w:p w14:paraId="15BE6C16">
      <w:pPr>
        <w:pStyle w:val="21"/>
        <w:pageBreakBefore w:val="0"/>
        <w:numPr>
          <w:ilvl w:val="0"/>
          <w:numId w:val="1"/>
        </w:numPr>
        <w:kinsoku/>
        <w:wordWrap/>
        <w:overflowPunct/>
        <w:topLinePunct w:val="0"/>
        <w:autoSpaceDE/>
        <w:autoSpaceDN/>
        <w:bidi w:val="0"/>
        <w:adjustRightInd w:val="0"/>
        <w:snapToGrid w:val="0"/>
        <w:spacing w:line="360" w:lineRule="auto"/>
        <w:ind w:left="420" w:leftChars="200" w:firstLineChars="0"/>
        <w:textAlignment w:val="auto"/>
        <w:rPr>
          <w:color w:val="0000FF"/>
          <w:sz w:val="24"/>
          <w:szCs w:val="24"/>
        </w:rPr>
      </w:pPr>
      <w:r>
        <w:rPr>
          <w:rFonts w:hint="eastAsia"/>
          <w:color w:val="0000FF"/>
          <w:sz w:val="24"/>
          <w:szCs w:val="24"/>
        </w:rPr>
        <w:t>自愿参加，理解并签署知情同意书。</w:t>
      </w:r>
    </w:p>
    <w:p w14:paraId="2916C19D">
      <w:pPr>
        <w:pStyle w:val="2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Times New Roman" w:hAnsi="Times New Roman" w:eastAsia="宋体" w:cs="Times New Roman"/>
          <w:b/>
          <w:bCs/>
          <w:i/>
          <w:iCs/>
          <w:color w:val="0000FF"/>
          <w:kern w:val="2"/>
          <w:sz w:val="24"/>
          <w:szCs w:val="24"/>
          <w:lang w:val="en-US" w:eastAsia="zh-CN" w:bidi="ar-SA"/>
        </w:rPr>
      </w:pPr>
      <w:bookmarkStart w:id="89" w:name="_Toc532331792"/>
      <w:bookmarkStart w:id="90" w:name="_Toc22769"/>
      <w:r>
        <w:rPr>
          <w:rFonts w:hint="eastAsia" w:ascii="Times New Roman" w:hAnsi="Times New Roman" w:eastAsia="宋体" w:cs="Times New Roman"/>
          <w:b/>
          <w:bCs/>
          <w:i w:val="0"/>
          <w:iCs w:val="0"/>
          <w:color w:val="0D0D0D" w:themeColor="text1" w:themeTint="F2"/>
          <w:kern w:val="2"/>
          <w:sz w:val="24"/>
          <w:szCs w:val="24"/>
          <w:lang w:val="en-US" w:eastAsia="zh-CN" w:bidi="ar-SA"/>
          <w14:textFill>
            <w14:solidFill>
              <w14:schemeClr w14:val="tx1">
                <w14:lumMod w14:val="95000"/>
                <w14:lumOff w14:val="5000"/>
              </w14:schemeClr>
            </w14:solidFill>
          </w14:textFill>
        </w:rPr>
        <w:t>5.2排除病例标准</w:t>
      </w:r>
      <w:bookmarkEnd w:id="89"/>
      <w:r>
        <w:rPr>
          <w:rFonts w:hint="eastAsia" w:ascii="Times New Roman" w:hAnsi="Times New Roman" w:eastAsia="宋体" w:cs="Times New Roman"/>
          <w:b/>
          <w:bCs/>
          <w:i/>
          <w:iCs/>
          <w:color w:val="0000FF"/>
          <w:kern w:val="2"/>
          <w:sz w:val="24"/>
          <w:szCs w:val="24"/>
          <w:lang w:val="en-US" w:eastAsia="zh-CN" w:bidi="ar-SA"/>
        </w:rPr>
        <w:t>（可参照药品/产品说明书或治疗禁忌症的内容）</w:t>
      </w:r>
      <w:bookmarkEnd w:id="90"/>
    </w:p>
    <w:p w14:paraId="45A1DAF2">
      <w:pPr>
        <w:pageBreakBefore w:val="0"/>
        <w:kinsoku/>
        <w:wordWrap/>
        <w:overflowPunct/>
        <w:topLinePunct w:val="0"/>
        <w:autoSpaceDE/>
        <w:autoSpaceDN/>
        <w:bidi w:val="0"/>
        <w:adjustRightInd w:val="0"/>
        <w:snapToGrid w:val="0"/>
        <w:spacing w:line="360" w:lineRule="auto"/>
        <w:ind w:left="0" w:leftChars="0" w:firstLine="420"/>
        <w:textAlignment w:val="auto"/>
        <w:outlineLvl w:val="9"/>
        <w:rPr>
          <w:rFonts w:hint="eastAsia" w:eastAsia="宋体"/>
          <w:sz w:val="24"/>
          <w:lang w:eastAsia="zh-CN"/>
        </w:rPr>
      </w:pPr>
      <w:r>
        <w:rPr>
          <w:rFonts w:hint="eastAsia"/>
          <w:sz w:val="24"/>
        </w:rPr>
        <w:t>具备以下任一项者，不可参与本</w:t>
      </w:r>
      <w:r>
        <w:rPr>
          <w:rFonts w:hint="eastAsia"/>
          <w:sz w:val="24"/>
          <w:lang w:eastAsia="zh-CN"/>
        </w:rPr>
        <w:t>试验/研究</w:t>
      </w:r>
    </w:p>
    <w:p w14:paraId="7F6734BC">
      <w:pPr>
        <w:keepNext/>
        <w:keepLines/>
        <w:pageBreakBefore w:val="0"/>
        <w:widowControl w:val="0"/>
        <w:kinsoku/>
        <w:wordWrap/>
        <w:overflowPunct/>
        <w:topLinePunct w:val="0"/>
        <w:autoSpaceDE/>
        <w:autoSpaceDN/>
        <w:bidi w:val="0"/>
        <w:adjustRightInd w:val="0"/>
        <w:snapToGrid w:val="0"/>
        <w:spacing w:before="0" w:after="0" w:line="360" w:lineRule="auto"/>
        <w:ind w:left="0" w:leftChars="0" w:firstLine="482" w:firstLineChars="200"/>
        <w:textAlignment w:val="auto"/>
        <w:outlineLvl w:val="9"/>
        <w:rPr>
          <w:rFonts w:hint="default"/>
          <w:sz w:val="24"/>
          <w:lang w:val="en-US" w:eastAsia="zh-CN"/>
        </w:rPr>
      </w:pPr>
      <w:r>
        <w:rPr>
          <w:rFonts w:hint="eastAsia"/>
          <w:b/>
          <w:bCs/>
          <w:i/>
          <w:iCs/>
          <w:color w:val="0000FF"/>
          <w:sz w:val="24"/>
          <w:szCs w:val="24"/>
          <w:lang w:val="en-US" w:eastAsia="zh-CN"/>
        </w:rPr>
        <w:t>例：(排除的疾病要明确疾病名称，涉及具体指标的应该明确数值或者临床中对于疾病严重程度有明确的分级，如严重的肾功能不全，应写明具体的eGFR，血压应明确收缩压/舒张压数值）</w:t>
      </w:r>
    </w:p>
    <w:p w14:paraId="5C76F53A">
      <w:pPr>
        <w:pStyle w:val="21"/>
        <w:pageBreakBefore w:val="0"/>
        <w:numPr>
          <w:ilvl w:val="0"/>
          <w:numId w:val="2"/>
        </w:numPr>
        <w:kinsoku/>
        <w:wordWrap/>
        <w:overflowPunct/>
        <w:topLinePunct w:val="0"/>
        <w:autoSpaceDE/>
        <w:autoSpaceDN/>
        <w:bidi w:val="0"/>
        <w:adjustRightInd w:val="0"/>
        <w:snapToGrid w:val="0"/>
        <w:spacing w:line="360" w:lineRule="auto"/>
        <w:ind w:left="840" w:leftChars="0" w:firstLineChars="0"/>
        <w:textAlignment w:val="auto"/>
        <w:rPr>
          <w:sz w:val="24"/>
          <w:szCs w:val="24"/>
        </w:rPr>
      </w:pPr>
      <w:r>
        <w:rPr>
          <w:sz w:val="24"/>
          <w:szCs w:val="24"/>
        </w:rPr>
        <w:t>近1个月内曾发生</w:t>
      </w:r>
      <w:r>
        <w:rPr>
          <w:rFonts w:hint="eastAsia"/>
          <w:color w:val="0000FF"/>
          <w:sz w:val="24"/>
          <w:szCs w:val="24"/>
          <w:lang w:val="en-US" w:eastAsia="zh-CN"/>
        </w:rPr>
        <w:t>......</w:t>
      </w:r>
      <w:r>
        <w:rPr>
          <w:rFonts w:hint="eastAsia"/>
          <w:sz w:val="24"/>
          <w:szCs w:val="24"/>
        </w:rPr>
        <w:t>；</w:t>
      </w:r>
    </w:p>
    <w:p w14:paraId="01F12470">
      <w:pPr>
        <w:pStyle w:val="21"/>
        <w:pageBreakBefore w:val="0"/>
        <w:numPr>
          <w:ilvl w:val="0"/>
          <w:numId w:val="2"/>
        </w:numPr>
        <w:kinsoku/>
        <w:wordWrap/>
        <w:overflowPunct/>
        <w:topLinePunct w:val="0"/>
        <w:autoSpaceDE/>
        <w:autoSpaceDN/>
        <w:bidi w:val="0"/>
        <w:adjustRightInd w:val="0"/>
        <w:snapToGrid w:val="0"/>
        <w:spacing w:line="360" w:lineRule="auto"/>
        <w:ind w:left="840" w:leftChars="0" w:firstLineChars="0"/>
        <w:textAlignment w:val="auto"/>
        <w:rPr>
          <w:sz w:val="24"/>
          <w:szCs w:val="24"/>
        </w:rPr>
      </w:pPr>
      <w:r>
        <w:rPr>
          <w:sz w:val="24"/>
          <w:szCs w:val="24"/>
        </w:rPr>
        <w:t>近3</w:t>
      </w:r>
      <w:r>
        <w:rPr>
          <w:rFonts w:hint="eastAsia"/>
          <w:sz w:val="24"/>
          <w:szCs w:val="24"/>
        </w:rPr>
        <w:t>个月或</w:t>
      </w:r>
      <w:r>
        <w:rPr>
          <w:rFonts w:hint="eastAsia"/>
          <w:sz w:val="24"/>
          <w:szCs w:val="24"/>
          <w:lang w:eastAsia="zh-CN"/>
        </w:rPr>
        <w:t>试验/研究</w:t>
      </w:r>
      <w:r>
        <w:rPr>
          <w:rFonts w:hint="eastAsia"/>
          <w:sz w:val="24"/>
          <w:szCs w:val="24"/>
        </w:rPr>
        <w:t>期间</w:t>
      </w:r>
      <w:r>
        <w:rPr>
          <w:rFonts w:hint="eastAsia"/>
          <w:color w:val="0000FF"/>
          <w:sz w:val="24"/>
          <w:szCs w:val="24"/>
          <w:lang w:val="en-US" w:eastAsia="zh-CN"/>
        </w:rPr>
        <w:t>....</w:t>
      </w:r>
      <w:r>
        <w:rPr>
          <w:rFonts w:hint="eastAsia"/>
          <w:sz w:val="24"/>
          <w:szCs w:val="24"/>
        </w:rPr>
        <w:t>；</w:t>
      </w:r>
    </w:p>
    <w:p w14:paraId="2BDEB8D5">
      <w:pPr>
        <w:pStyle w:val="21"/>
        <w:pageBreakBefore w:val="0"/>
        <w:numPr>
          <w:ilvl w:val="0"/>
          <w:numId w:val="2"/>
        </w:numPr>
        <w:kinsoku/>
        <w:wordWrap/>
        <w:overflowPunct/>
        <w:topLinePunct w:val="0"/>
        <w:autoSpaceDE/>
        <w:autoSpaceDN/>
        <w:bidi w:val="0"/>
        <w:adjustRightInd w:val="0"/>
        <w:snapToGrid w:val="0"/>
        <w:spacing w:line="360" w:lineRule="auto"/>
        <w:ind w:left="840" w:leftChars="0" w:firstLineChars="0"/>
        <w:textAlignment w:val="auto"/>
        <w:rPr>
          <w:color w:val="0000FF"/>
          <w:sz w:val="24"/>
          <w:szCs w:val="24"/>
        </w:rPr>
      </w:pPr>
      <w:r>
        <w:rPr>
          <w:rFonts w:hint="eastAsia"/>
          <w:color w:val="0000FF"/>
          <w:sz w:val="24"/>
          <w:szCs w:val="24"/>
        </w:rPr>
        <w:t>心源性休克、急性心肌炎，难以控制的恶性心律失常、肥厚梗阻性心肌病、严重瓣膜病需要手术治疗及肺动脉栓塞者等；</w:t>
      </w:r>
    </w:p>
    <w:p w14:paraId="39B0DDF9">
      <w:pPr>
        <w:pStyle w:val="21"/>
        <w:pageBreakBefore w:val="0"/>
        <w:numPr>
          <w:ilvl w:val="0"/>
          <w:numId w:val="2"/>
        </w:numPr>
        <w:kinsoku/>
        <w:wordWrap/>
        <w:overflowPunct/>
        <w:topLinePunct w:val="0"/>
        <w:autoSpaceDE/>
        <w:autoSpaceDN/>
        <w:bidi w:val="0"/>
        <w:adjustRightInd w:val="0"/>
        <w:snapToGrid w:val="0"/>
        <w:spacing w:line="360" w:lineRule="auto"/>
        <w:ind w:left="840" w:leftChars="0" w:firstLineChars="0"/>
        <w:textAlignment w:val="auto"/>
        <w:rPr>
          <w:color w:val="0000FF"/>
          <w:sz w:val="24"/>
          <w:szCs w:val="24"/>
        </w:rPr>
      </w:pPr>
      <w:r>
        <w:rPr>
          <w:rFonts w:hint="eastAsia"/>
          <w:color w:val="0000FF"/>
          <w:sz w:val="24"/>
          <w:szCs w:val="24"/>
        </w:rPr>
        <w:t>高血压未控制（药物控制后收缩压</w:t>
      </w:r>
      <w:r>
        <w:rPr>
          <w:color w:val="0000FF"/>
          <w:sz w:val="24"/>
          <w:szCs w:val="24"/>
        </w:rPr>
        <w:t>≥180mmHg</w:t>
      </w:r>
      <w:r>
        <w:rPr>
          <w:rFonts w:hint="eastAsia"/>
          <w:color w:val="0000FF"/>
          <w:sz w:val="24"/>
          <w:szCs w:val="24"/>
        </w:rPr>
        <w:t>，舒张压＞</w:t>
      </w:r>
      <w:r>
        <w:rPr>
          <w:color w:val="0000FF"/>
          <w:sz w:val="24"/>
          <w:szCs w:val="24"/>
        </w:rPr>
        <w:t>110mmHg</w:t>
      </w:r>
      <w:r>
        <w:rPr>
          <w:rFonts w:hint="eastAsia"/>
          <w:color w:val="0000FF"/>
          <w:sz w:val="24"/>
          <w:szCs w:val="24"/>
        </w:rPr>
        <w:t>）或有低血压（静息坐位血压）＜</w:t>
      </w:r>
      <w:r>
        <w:rPr>
          <w:color w:val="0000FF"/>
          <w:sz w:val="24"/>
          <w:szCs w:val="24"/>
        </w:rPr>
        <w:t>90/50mmHg</w:t>
      </w:r>
      <w:r>
        <w:rPr>
          <w:rFonts w:hint="eastAsia"/>
          <w:color w:val="0000FF"/>
          <w:sz w:val="24"/>
          <w:szCs w:val="24"/>
        </w:rPr>
        <w:t>；</w:t>
      </w:r>
    </w:p>
    <w:p w14:paraId="1538D266">
      <w:pPr>
        <w:pStyle w:val="21"/>
        <w:pageBreakBefore w:val="0"/>
        <w:numPr>
          <w:ilvl w:val="0"/>
          <w:numId w:val="2"/>
        </w:numPr>
        <w:kinsoku/>
        <w:wordWrap/>
        <w:overflowPunct/>
        <w:topLinePunct w:val="0"/>
        <w:autoSpaceDE/>
        <w:autoSpaceDN/>
        <w:bidi w:val="0"/>
        <w:adjustRightInd w:val="0"/>
        <w:snapToGrid w:val="0"/>
        <w:spacing w:line="360" w:lineRule="auto"/>
        <w:ind w:left="840" w:leftChars="0" w:firstLineChars="0"/>
        <w:textAlignment w:val="auto"/>
        <w:rPr>
          <w:color w:val="0000FF"/>
          <w:sz w:val="24"/>
          <w:szCs w:val="24"/>
        </w:rPr>
      </w:pPr>
      <w:r>
        <w:rPr>
          <w:rFonts w:hint="eastAsia"/>
          <w:color w:val="0000FF"/>
          <w:sz w:val="24"/>
          <w:szCs w:val="24"/>
        </w:rPr>
        <w:t>合并严重肝肾功能损害的患者与活动性肝病的患者，和/或AST，ALT≥正常值上限3倍；</w:t>
      </w:r>
    </w:p>
    <w:p w14:paraId="536C75CC">
      <w:pPr>
        <w:pStyle w:val="21"/>
        <w:pageBreakBefore w:val="0"/>
        <w:numPr>
          <w:ilvl w:val="0"/>
          <w:numId w:val="2"/>
        </w:numPr>
        <w:kinsoku/>
        <w:wordWrap/>
        <w:overflowPunct/>
        <w:topLinePunct w:val="0"/>
        <w:autoSpaceDE/>
        <w:autoSpaceDN/>
        <w:bidi w:val="0"/>
        <w:adjustRightInd w:val="0"/>
        <w:snapToGrid w:val="0"/>
        <w:spacing w:line="360" w:lineRule="auto"/>
        <w:ind w:left="840" w:leftChars="0" w:firstLineChars="0"/>
        <w:textAlignment w:val="auto"/>
        <w:rPr>
          <w:color w:val="0000FF"/>
          <w:sz w:val="24"/>
          <w:szCs w:val="24"/>
        </w:rPr>
      </w:pPr>
      <w:r>
        <w:rPr>
          <w:rFonts w:hint="eastAsia"/>
          <w:color w:val="0000FF"/>
          <w:sz w:val="24"/>
          <w:szCs w:val="24"/>
        </w:rPr>
        <w:t>精神病患者、严重抑郁症患者、酒精依赖者或有药物滥用史者；</w:t>
      </w:r>
    </w:p>
    <w:p w14:paraId="73EB489E">
      <w:pPr>
        <w:pStyle w:val="21"/>
        <w:pageBreakBefore w:val="0"/>
        <w:numPr>
          <w:ilvl w:val="0"/>
          <w:numId w:val="2"/>
        </w:numPr>
        <w:kinsoku/>
        <w:wordWrap/>
        <w:overflowPunct/>
        <w:topLinePunct w:val="0"/>
        <w:autoSpaceDE/>
        <w:autoSpaceDN/>
        <w:bidi w:val="0"/>
        <w:adjustRightInd w:val="0"/>
        <w:snapToGrid w:val="0"/>
        <w:spacing w:line="360" w:lineRule="auto"/>
        <w:ind w:left="840" w:leftChars="0" w:firstLineChars="0"/>
        <w:textAlignment w:val="auto"/>
        <w:rPr>
          <w:color w:val="0000FF"/>
          <w:sz w:val="24"/>
          <w:szCs w:val="24"/>
        </w:rPr>
      </w:pPr>
      <w:r>
        <w:rPr>
          <w:rFonts w:hint="eastAsia"/>
          <w:color w:val="0000FF"/>
          <w:sz w:val="24"/>
          <w:szCs w:val="24"/>
        </w:rPr>
        <w:t>妊娠期、哺乳期妇女及服药期间或服药停止后</w:t>
      </w:r>
      <w:r>
        <w:rPr>
          <w:color w:val="0000FF"/>
          <w:sz w:val="24"/>
          <w:szCs w:val="24"/>
        </w:rPr>
        <w:t>3</w:t>
      </w:r>
      <w:r>
        <w:rPr>
          <w:rFonts w:hint="eastAsia"/>
          <w:color w:val="0000FF"/>
          <w:sz w:val="24"/>
          <w:szCs w:val="24"/>
        </w:rPr>
        <w:t>个月内准备生育者；</w:t>
      </w:r>
    </w:p>
    <w:p w14:paraId="5F671607">
      <w:pPr>
        <w:pStyle w:val="21"/>
        <w:pageBreakBefore w:val="0"/>
        <w:numPr>
          <w:ilvl w:val="0"/>
          <w:numId w:val="2"/>
        </w:numPr>
        <w:kinsoku/>
        <w:wordWrap/>
        <w:overflowPunct/>
        <w:topLinePunct w:val="0"/>
        <w:autoSpaceDE/>
        <w:autoSpaceDN/>
        <w:bidi w:val="0"/>
        <w:adjustRightInd w:val="0"/>
        <w:snapToGrid w:val="0"/>
        <w:spacing w:line="360" w:lineRule="auto"/>
        <w:ind w:left="840" w:leftChars="0" w:firstLineChars="0"/>
        <w:textAlignment w:val="auto"/>
        <w:rPr>
          <w:color w:val="0000FF"/>
          <w:sz w:val="24"/>
          <w:szCs w:val="24"/>
        </w:rPr>
      </w:pPr>
      <w:r>
        <w:rPr>
          <w:rFonts w:hint="eastAsia"/>
          <w:color w:val="0000FF"/>
          <w:sz w:val="24"/>
          <w:szCs w:val="24"/>
        </w:rPr>
        <w:t>过敏体质或既往对多种药物过敏者，或对研究用药中的成分过敏者；</w:t>
      </w:r>
    </w:p>
    <w:p w14:paraId="0D464340">
      <w:pPr>
        <w:pStyle w:val="21"/>
        <w:pageBreakBefore w:val="0"/>
        <w:numPr>
          <w:ilvl w:val="0"/>
          <w:numId w:val="2"/>
        </w:numPr>
        <w:kinsoku/>
        <w:wordWrap/>
        <w:overflowPunct/>
        <w:topLinePunct w:val="0"/>
        <w:autoSpaceDE/>
        <w:autoSpaceDN/>
        <w:bidi w:val="0"/>
        <w:adjustRightInd w:val="0"/>
        <w:snapToGrid w:val="0"/>
        <w:spacing w:line="360" w:lineRule="auto"/>
        <w:ind w:left="840" w:leftChars="0" w:firstLineChars="0"/>
        <w:textAlignment w:val="auto"/>
        <w:rPr>
          <w:color w:val="0000FF"/>
          <w:sz w:val="24"/>
          <w:szCs w:val="24"/>
        </w:rPr>
      </w:pPr>
      <w:r>
        <w:rPr>
          <w:rFonts w:hint="eastAsia"/>
          <w:color w:val="0000FF"/>
          <w:sz w:val="24"/>
          <w:szCs w:val="24"/>
        </w:rPr>
        <w:t>既往有肿瘤病史或现患肿瘤者，或病理检查证实有癌前病变；</w:t>
      </w:r>
    </w:p>
    <w:p w14:paraId="3D8312DB">
      <w:pPr>
        <w:pStyle w:val="21"/>
        <w:pageBreakBefore w:val="0"/>
        <w:numPr>
          <w:ilvl w:val="0"/>
          <w:numId w:val="2"/>
        </w:numPr>
        <w:kinsoku/>
        <w:wordWrap/>
        <w:overflowPunct/>
        <w:topLinePunct w:val="0"/>
        <w:autoSpaceDE/>
        <w:autoSpaceDN/>
        <w:bidi w:val="0"/>
        <w:adjustRightInd w:val="0"/>
        <w:snapToGrid w:val="0"/>
        <w:spacing w:line="360" w:lineRule="auto"/>
        <w:ind w:left="840" w:leftChars="0" w:firstLineChars="0"/>
        <w:textAlignment w:val="auto"/>
        <w:rPr>
          <w:color w:val="0000FF"/>
          <w:sz w:val="24"/>
          <w:szCs w:val="24"/>
        </w:rPr>
      </w:pPr>
      <w:r>
        <w:rPr>
          <w:rFonts w:hint="eastAsia"/>
          <w:color w:val="0000FF"/>
          <w:sz w:val="24"/>
          <w:szCs w:val="24"/>
          <w:lang w:eastAsia="zh-CN"/>
        </w:rPr>
        <w:t>试验/研究</w:t>
      </w:r>
      <w:r>
        <w:rPr>
          <w:rFonts w:hint="eastAsia"/>
          <w:color w:val="0000FF"/>
          <w:sz w:val="24"/>
          <w:szCs w:val="24"/>
        </w:rPr>
        <w:t>前</w:t>
      </w:r>
      <w:r>
        <w:rPr>
          <w:color w:val="0000FF"/>
          <w:sz w:val="24"/>
          <w:szCs w:val="24"/>
        </w:rPr>
        <w:t>3</w:t>
      </w:r>
      <w:r>
        <w:rPr>
          <w:rFonts w:hint="eastAsia"/>
          <w:color w:val="0000FF"/>
          <w:sz w:val="24"/>
          <w:szCs w:val="24"/>
        </w:rPr>
        <w:t>个月参加过其他临床研究者，及其他研究者认为不宜参与本研究的患者。</w:t>
      </w:r>
    </w:p>
    <w:p w14:paraId="79346779">
      <w:pPr>
        <w:pStyle w:val="5"/>
        <w:pageBreakBefore w:val="0"/>
        <w:kinsoku/>
        <w:wordWrap/>
        <w:overflowPunct/>
        <w:topLinePunct w:val="0"/>
        <w:autoSpaceDE/>
        <w:autoSpaceDN/>
        <w:bidi w:val="0"/>
        <w:adjustRightInd w:val="0"/>
        <w:snapToGrid w:val="0"/>
        <w:spacing w:line="360" w:lineRule="auto"/>
        <w:ind w:left="0" w:leftChars="0"/>
        <w:textAlignment w:val="auto"/>
        <w:outlineLvl w:val="1"/>
        <w:rPr>
          <w:rFonts w:ascii="宋体" w:hAnsi="宋体" w:eastAsia="宋体" w:cs="宋体"/>
        </w:rPr>
      </w:pPr>
      <w:bookmarkStart w:id="91" w:name="_Toc17012"/>
      <w:r>
        <w:rPr>
          <w:b/>
          <w:bCs/>
          <w:spacing w:val="-1"/>
        </w:rPr>
        <w:t>5.</w:t>
      </w:r>
      <w:r>
        <w:rPr>
          <w:rFonts w:hint="eastAsia" w:eastAsia="宋体"/>
          <w:b/>
          <w:bCs/>
          <w:spacing w:val="-1"/>
          <w:lang w:val="en-US" w:eastAsia="zh-CN"/>
        </w:rPr>
        <w:t>3</w:t>
      </w:r>
      <w:r>
        <w:rPr>
          <w:b/>
          <w:bCs/>
          <w:spacing w:val="-1"/>
        </w:rPr>
        <w:t xml:space="preserve">  </w:t>
      </w:r>
      <w:r>
        <w:rPr>
          <w:rFonts w:ascii="宋体" w:hAnsi="宋体" w:eastAsia="宋体" w:cs="宋体"/>
          <w:spacing w:val="-1"/>
          <w14:textOutline w14:w="4358" w14:cap="sq" w14:cmpd="sng">
            <w14:solidFill>
              <w14:srgbClr w14:val="000000"/>
            </w14:solidFill>
            <w14:prstDash w14:val="solid"/>
            <w14:bevel/>
          </w14:textOutline>
        </w:rPr>
        <w:t>脱落</w:t>
      </w:r>
      <w:r>
        <w:rPr>
          <w:b/>
          <w:bCs/>
          <w:spacing w:val="-1"/>
        </w:rPr>
        <w:t>/</w:t>
      </w:r>
      <w:r>
        <w:rPr>
          <w:rFonts w:ascii="宋体" w:hAnsi="宋体" w:eastAsia="宋体" w:cs="宋体"/>
          <w:spacing w:val="-1"/>
          <w14:textOutline w14:w="4358" w14:cap="sq" w14:cmpd="sng">
            <w14:solidFill>
              <w14:srgbClr w14:val="000000"/>
            </w14:solidFill>
            <w14:prstDash w14:val="solid"/>
            <w14:bevel/>
          </w14:textOutline>
        </w:rPr>
        <w:t>退出标准</w:t>
      </w:r>
      <w:bookmarkEnd w:id="91"/>
    </w:p>
    <w:p w14:paraId="57D22AE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outlineLvl w:val="2"/>
        <w:rPr>
          <w:rFonts w:ascii="宋体" w:hAnsi="宋体" w:eastAsia="宋体" w:cs="宋体"/>
        </w:rPr>
      </w:pPr>
      <w:bookmarkStart w:id="92" w:name="_Toc3916"/>
      <w:r>
        <w:rPr>
          <w:b/>
          <w:bCs/>
          <w:spacing w:val="-1"/>
        </w:rPr>
        <w:t>5.</w:t>
      </w:r>
      <w:r>
        <w:rPr>
          <w:rFonts w:hint="eastAsia" w:eastAsia="宋体"/>
          <w:b/>
          <w:bCs/>
          <w:spacing w:val="-1"/>
          <w:lang w:val="en-US" w:eastAsia="zh-CN"/>
        </w:rPr>
        <w:t>3</w:t>
      </w:r>
      <w:r>
        <w:rPr>
          <w:b/>
          <w:bCs/>
          <w:spacing w:val="-1"/>
        </w:rPr>
        <w:t xml:space="preserve">.1  </w:t>
      </w:r>
      <w:r>
        <w:rPr>
          <w:rFonts w:ascii="宋体" w:hAnsi="宋体" w:eastAsia="宋体" w:cs="宋体"/>
          <w:spacing w:val="-1"/>
          <w14:textOutline w14:w="4358" w14:cap="sq" w14:cmpd="sng">
            <w14:solidFill>
              <w14:srgbClr w14:val="000000"/>
            </w14:solidFill>
            <w14:prstDash w14:val="solid"/>
            <w14:bevel/>
          </w14:textOutline>
        </w:rPr>
        <w:t>研究者决定的退出</w:t>
      </w:r>
      <w:bookmarkEnd w:id="92"/>
    </w:p>
    <w:p w14:paraId="6849A92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eastAsia="宋体" w:cs="宋体"/>
          <w:sz w:val="24"/>
          <w:szCs w:val="24"/>
        </w:rPr>
      </w:pPr>
      <w:r>
        <w:rPr>
          <w:sz w:val="24"/>
          <w:szCs w:val="22"/>
        </w:rPr>
        <w:t>受试者退出试验是指已经入选的受试者在试验过程中出现了不宜继续进行试验的情况下，研究者决定该例受试者退出其试验。</w:t>
      </w:r>
      <w:r>
        <w:rPr>
          <w:rFonts w:hint="eastAsia"/>
          <w:b/>
          <w:bCs/>
          <w:i/>
          <w:iCs/>
          <w:color w:val="0000FF"/>
          <w:sz w:val="24"/>
          <w:szCs w:val="24"/>
          <w:lang w:val="en-US" w:eastAsia="zh-CN"/>
        </w:rPr>
        <w:t>例：</w:t>
      </w:r>
    </w:p>
    <w:p w14:paraId="640DECB2">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color w:val="0000FF"/>
          <w:sz w:val="24"/>
          <w:szCs w:val="22"/>
          <w:lang w:val="en-US" w:eastAsia="zh-CN"/>
        </w:rPr>
      </w:pPr>
      <w:r>
        <w:rPr>
          <w:color w:val="0000FF"/>
          <w:sz w:val="24"/>
          <w:szCs w:val="22"/>
          <w:lang w:val="en-US" w:eastAsia="zh-CN"/>
        </w:rPr>
        <w:t>（1）研究者从医学伦理学角度考虑有必要停止试验；</w:t>
      </w:r>
    </w:p>
    <w:p w14:paraId="4C03363B">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color w:val="0000FF"/>
          <w:sz w:val="24"/>
          <w:szCs w:val="22"/>
          <w:lang w:val="en-US" w:eastAsia="zh-CN"/>
        </w:rPr>
      </w:pPr>
      <w:r>
        <w:rPr>
          <w:color w:val="0000FF"/>
          <w:sz w:val="24"/>
          <w:szCs w:val="22"/>
          <w:lang w:val="en-US" w:eastAsia="zh-CN"/>
        </w:rPr>
        <w:t>（2）发生严重不良事件（SAE），不宜继续接受试验者；</w:t>
      </w:r>
    </w:p>
    <w:p w14:paraId="650589EE">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color w:val="0000FF"/>
          <w:sz w:val="24"/>
          <w:szCs w:val="22"/>
          <w:lang w:val="en-US" w:eastAsia="zh-CN"/>
        </w:rPr>
      </w:pPr>
      <w:r>
        <w:rPr>
          <w:color w:val="0000FF"/>
          <w:sz w:val="24"/>
          <w:szCs w:val="22"/>
          <w:lang w:val="en-US" w:eastAsia="zh-CN"/>
        </w:rPr>
        <w:t>（3）发生重大方案违背，研究者可决定受试者退出试验；</w:t>
      </w:r>
    </w:p>
    <w:p w14:paraId="5BAB4691">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color w:val="0000FF"/>
          <w:sz w:val="24"/>
          <w:szCs w:val="22"/>
          <w:lang w:val="en-US" w:eastAsia="zh-CN"/>
        </w:rPr>
      </w:pPr>
      <w:r>
        <w:rPr>
          <w:color w:val="0000FF"/>
          <w:sz w:val="24"/>
          <w:szCs w:val="22"/>
          <w:lang w:val="en-US" w:eastAsia="zh-CN"/>
        </w:rPr>
        <w:t>（4）研究者判断退出研究对受试者最有利；</w:t>
      </w:r>
    </w:p>
    <w:p w14:paraId="240F7C52">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color w:val="0000FF"/>
          <w:sz w:val="24"/>
          <w:szCs w:val="22"/>
          <w:lang w:val="en-US" w:eastAsia="zh-CN"/>
        </w:rPr>
      </w:pPr>
      <w:r>
        <w:rPr>
          <w:color w:val="0000FF"/>
          <w:sz w:val="24"/>
          <w:szCs w:val="22"/>
          <w:lang w:val="en-US" w:eastAsia="zh-CN"/>
        </w:rPr>
        <w:t>（5）受试者治疗效果不佳：受试者因本病进展或出现其他疾病，出于治疗需要，需使用研究方案中禁止使用的治疗药物。相关原因以及治疗详细情况将</w:t>
      </w:r>
    </w:p>
    <w:p w14:paraId="355F2B8D">
      <w:pPr>
        <w:pageBreakBefore w:val="0"/>
        <w:kinsoku/>
        <w:wordWrap/>
        <w:overflowPunct/>
        <w:topLinePunct w:val="0"/>
        <w:autoSpaceDE/>
        <w:autoSpaceDN/>
        <w:bidi w:val="0"/>
        <w:adjustRightInd w:val="0"/>
        <w:snapToGrid w:val="0"/>
        <w:spacing w:line="360" w:lineRule="auto"/>
        <w:ind w:left="0" w:leftChars="0"/>
        <w:textAlignment w:val="auto"/>
        <w:rPr>
          <w:color w:val="0000FF"/>
          <w:sz w:val="24"/>
          <w:szCs w:val="22"/>
          <w:lang w:val="en-US" w:eastAsia="zh-CN"/>
        </w:rPr>
      </w:pPr>
      <w:r>
        <w:rPr>
          <w:color w:val="0000FF"/>
          <w:sz w:val="24"/>
          <w:szCs w:val="22"/>
          <w:lang w:val="en-US" w:eastAsia="zh-CN"/>
        </w:rPr>
        <w:t>记录在受试者的病历中。</w:t>
      </w:r>
    </w:p>
    <w:p w14:paraId="52E1DEEB">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outlineLvl w:val="2"/>
        <w:rPr>
          <w:b/>
          <w:bCs/>
          <w:spacing w:val="-1"/>
        </w:rPr>
      </w:pPr>
      <w:bookmarkStart w:id="93" w:name="_Toc14610"/>
      <w:r>
        <w:rPr>
          <w:b/>
          <w:bCs/>
          <w:spacing w:val="-1"/>
        </w:rPr>
        <w:t>5.</w:t>
      </w:r>
      <w:r>
        <w:rPr>
          <w:rFonts w:hint="eastAsia"/>
          <w:b/>
          <w:bCs/>
          <w:spacing w:val="-1"/>
          <w:lang w:val="en-US" w:eastAsia="zh-CN"/>
        </w:rPr>
        <w:t>3</w:t>
      </w:r>
      <w:r>
        <w:rPr>
          <w:b/>
          <w:bCs/>
          <w:spacing w:val="-1"/>
        </w:rPr>
        <w:t>.2  受试者决定的退出</w:t>
      </w:r>
      <w:bookmarkEnd w:id="93"/>
    </w:p>
    <w:p w14:paraId="5A41BB81">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sz w:val="24"/>
          <w:szCs w:val="22"/>
          <w:lang w:val="en-US" w:eastAsia="zh-CN"/>
        </w:rPr>
      </w:pPr>
      <w:r>
        <w:rPr>
          <w:sz w:val="24"/>
          <w:szCs w:val="22"/>
          <w:lang w:val="en-US" w:eastAsia="zh-CN"/>
        </w:rPr>
        <w:t>根据GCP规定，受试者有权中途退出研究</w:t>
      </w:r>
      <w:r>
        <w:rPr>
          <w:rFonts w:hint="eastAsia"/>
          <w:sz w:val="24"/>
          <w:szCs w:val="22"/>
          <w:lang w:val="en-US" w:eastAsia="zh-CN"/>
        </w:rPr>
        <w:t>，</w:t>
      </w:r>
      <w:r>
        <w:rPr>
          <w:sz w:val="24"/>
          <w:szCs w:val="22"/>
          <w:lang w:val="en-US" w:eastAsia="zh-CN"/>
        </w:rPr>
        <w:t>或受试者虽未明确退出研究， 但不再接受用药而失访，也属于</w:t>
      </w:r>
      <w:r>
        <w:rPr>
          <w:rFonts w:hint="eastAsia"/>
          <w:sz w:val="24"/>
          <w:szCs w:val="22"/>
          <w:lang w:val="en-US" w:eastAsia="zh-CN"/>
        </w:rPr>
        <w:t>“</w:t>
      </w:r>
      <w:r>
        <w:rPr>
          <w:sz w:val="24"/>
          <w:szCs w:val="22"/>
          <w:lang w:val="en-US" w:eastAsia="zh-CN"/>
        </w:rPr>
        <w:t>退出</w:t>
      </w:r>
      <w:r>
        <w:rPr>
          <w:rFonts w:hint="eastAsia"/>
          <w:sz w:val="24"/>
          <w:szCs w:val="22"/>
          <w:lang w:val="en-US" w:eastAsia="zh-CN"/>
        </w:rPr>
        <w:t>”</w:t>
      </w:r>
      <w:r>
        <w:rPr>
          <w:sz w:val="24"/>
          <w:szCs w:val="22"/>
          <w:lang w:val="en-US" w:eastAsia="zh-CN"/>
        </w:rPr>
        <w:t>（或称</w:t>
      </w:r>
      <w:r>
        <w:rPr>
          <w:rFonts w:hint="eastAsia"/>
          <w:sz w:val="24"/>
          <w:szCs w:val="22"/>
          <w:lang w:val="en-US" w:eastAsia="zh-CN"/>
        </w:rPr>
        <w:t>“</w:t>
      </w:r>
      <w:r>
        <w:rPr>
          <w:sz w:val="24"/>
          <w:szCs w:val="22"/>
          <w:lang w:val="en-US" w:eastAsia="zh-CN"/>
        </w:rPr>
        <w:t>脱落</w:t>
      </w:r>
      <w:r>
        <w:rPr>
          <w:rFonts w:hint="eastAsia"/>
          <w:sz w:val="24"/>
          <w:szCs w:val="22"/>
          <w:lang w:val="en-US" w:eastAsia="zh-CN"/>
        </w:rPr>
        <w:t>”</w:t>
      </w:r>
      <w:r>
        <w:rPr>
          <w:sz w:val="24"/>
          <w:szCs w:val="22"/>
          <w:lang w:val="en-US" w:eastAsia="zh-CN"/>
        </w:rPr>
        <w:t>）。应尽可能了解其退出的原因，并加以记录。如：对某些不良反应感到难以耐受；有事不能继续接受临床研究等。</w:t>
      </w:r>
    </w:p>
    <w:p w14:paraId="01876E28">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sz w:val="24"/>
          <w:szCs w:val="22"/>
          <w:lang w:val="en-US" w:eastAsia="zh-CN"/>
        </w:rPr>
      </w:pPr>
      <w:r>
        <w:rPr>
          <w:sz w:val="24"/>
          <w:szCs w:val="22"/>
          <w:lang w:val="en-US" w:eastAsia="zh-CN"/>
        </w:rPr>
        <w:t>无论何种原因，对退出研究的病例，应保留其病例记录表，并纳入有效性和安全性分析。</w:t>
      </w:r>
    </w:p>
    <w:p w14:paraId="3B3C7E67">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outlineLvl w:val="1"/>
        <w:rPr>
          <w:b/>
          <w:bCs/>
          <w:spacing w:val="-1"/>
        </w:rPr>
      </w:pPr>
      <w:bookmarkStart w:id="94" w:name="_Toc17793"/>
      <w:r>
        <w:rPr>
          <w:b/>
          <w:bCs/>
          <w:spacing w:val="-1"/>
        </w:rPr>
        <w:t>5.</w:t>
      </w:r>
      <w:r>
        <w:rPr>
          <w:rFonts w:hint="eastAsia" w:eastAsia="宋体"/>
          <w:b/>
          <w:bCs/>
          <w:spacing w:val="-1"/>
          <w:lang w:val="en-US" w:eastAsia="zh-CN"/>
        </w:rPr>
        <w:t>4</w:t>
      </w:r>
      <w:r>
        <w:rPr>
          <w:b/>
          <w:bCs/>
          <w:spacing w:val="-1"/>
        </w:rPr>
        <w:t xml:space="preserve">  </w:t>
      </w:r>
      <w:r>
        <w:rPr>
          <w:rFonts w:hint="eastAsia"/>
          <w:b/>
          <w:bCs/>
          <w:spacing w:val="-1"/>
        </w:rPr>
        <w:t>剔除病例标准</w:t>
      </w:r>
      <w:bookmarkEnd w:id="94"/>
    </w:p>
    <w:p w14:paraId="01A22D98">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sz w:val="24"/>
          <w:szCs w:val="24"/>
        </w:rPr>
      </w:pPr>
      <w:r>
        <w:rPr>
          <w:sz w:val="24"/>
          <w:szCs w:val="22"/>
          <w:lang w:val="en-US" w:eastAsia="zh-CN"/>
        </w:rPr>
        <w:t>统计分析前，由主要研究者、统计专家判断个例是否剔除。出现下列情况之一，应依据受试者完成试验的程度和退组原因等因素综合判断</w:t>
      </w:r>
      <w:r>
        <w:rPr>
          <w:rFonts w:hint="eastAsia"/>
          <w:sz w:val="24"/>
          <w:szCs w:val="22"/>
          <w:lang w:val="en-US" w:eastAsia="zh-CN"/>
        </w:rPr>
        <w:t>。</w:t>
      </w:r>
      <w:r>
        <w:rPr>
          <w:rFonts w:hint="eastAsia"/>
          <w:b/>
          <w:bCs/>
          <w:i/>
          <w:iCs/>
          <w:color w:val="0000FF"/>
          <w:sz w:val="24"/>
          <w:szCs w:val="24"/>
          <w:lang w:val="en-US" w:eastAsia="zh-CN"/>
        </w:rPr>
        <w:t>例：</w:t>
      </w:r>
    </w:p>
    <w:p w14:paraId="01123569">
      <w:pPr>
        <w:pageBreakBefore w:val="0"/>
        <w:kinsoku/>
        <w:wordWrap/>
        <w:overflowPunct/>
        <w:topLinePunct w:val="0"/>
        <w:autoSpaceDE/>
        <w:autoSpaceDN/>
        <w:bidi w:val="0"/>
        <w:adjustRightInd w:val="0"/>
        <w:snapToGrid w:val="0"/>
        <w:spacing w:line="360" w:lineRule="auto"/>
        <w:ind w:left="0" w:leftChars="0" w:firstLine="420"/>
        <w:textAlignment w:val="auto"/>
        <w:rPr>
          <w:color w:val="0000FF"/>
          <w:sz w:val="24"/>
          <w:szCs w:val="24"/>
        </w:rPr>
      </w:pPr>
      <w:r>
        <w:rPr>
          <w:rFonts w:hint="eastAsia"/>
          <w:color w:val="0000FF"/>
          <w:sz w:val="24"/>
          <w:szCs w:val="24"/>
        </w:rPr>
        <w:t>（</w:t>
      </w:r>
      <w:r>
        <w:rPr>
          <w:color w:val="0000FF"/>
          <w:sz w:val="24"/>
          <w:szCs w:val="24"/>
        </w:rPr>
        <w:t>1</w:t>
      </w:r>
      <w:r>
        <w:rPr>
          <w:rFonts w:hint="eastAsia"/>
          <w:color w:val="0000FF"/>
          <w:sz w:val="24"/>
          <w:szCs w:val="24"/>
        </w:rPr>
        <w:t>）因误诊而被误纳入者；</w:t>
      </w:r>
    </w:p>
    <w:p w14:paraId="4D186631">
      <w:pPr>
        <w:pageBreakBefore w:val="0"/>
        <w:kinsoku/>
        <w:wordWrap/>
        <w:overflowPunct/>
        <w:topLinePunct w:val="0"/>
        <w:autoSpaceDE/>
        <w:autoSpaceDN/>
        <w:bidi w:val="0"/>
        <w:adjustRightInd w:val="0"/>
        <w:snapToGrid w:val="0"/>
        <w:spacing w:line="360" w:lineRule="auto"/>
        <w:ind w:left="0" w:leftChars="0" w:firstLine="420"/>
        <w:textAlignment w:val="auto"/>
        <w:rPr>
          <w:color w:val="0000FF"/>
          <w:sz w:val="24"/>
          <w:szCs w:val="24"/>
        </w:rPr>
      </w:pPr>
      <w:r>
        <w:rPr>
          <w:rFonts w:hint="eastAsia"/>
          <w:color w:val="0000FF"/>
          <w:sz w:val="24"/>
          <w:szCs w:val="24"/>
        </w:rPr>
        <w:t>（</w:t>
      </w:r>
      <w:r>
        <w:rPr>
          <w:color w:val="0000FF"/>
          <w:sz w:val="24"/>
          <w:szCs w:val="24"/>
        </w:rPr>
        <w:t>2</w:t>
      </w:r>
      <w:r>
        <w:rPr>
          <w:rFonts w:hint="eastAsia"/>
          <w:color w:val="0000FF"/>
          <w:sz w:val="24"/>
          <w:szCs w:val="24"/>
        </w:rPr>
        <w:t>）虽符合纳入标准而纳入后未曾用药者；</w:t>
      </w:r>
    </w:p>
    <w:p w14:paraId="3F805711">
      <w:pPr>
        <w:pageBreakBefore w:val="0"/>
        <w:kinsoku/>
        <w:wordWrap/>
        <w:overflowPunct/>
        <w:topLinePunct w:val="0"/>
        <w:autoSpaceDE/>
        <w:autoSpaceDN/>
        <w:bidi w:val="0"/>
        <w:adjustRightInd w:val="0"/>
        <w:snapToGrid w:val="0"/>
        <w:spacing w:line="360" w:lineRule="auto"/>
        <w:ind w:left="0" w:leftChars="0" w:firstLine="420"/>
        <w:textAlignment w:val="auto"/>
        <w:rPr>
          <w:color w:val="0000FF"/>
          <w:sz w:val="24"/>
          <w:szCs w:val="24"/>
        </w:rPr>
      </w:pPr>
      <w:r>
        <w:rPr>
          <w:rFonts w:hint="eastAsia"/>
          <w:color w:val="0000FF"/>
          <w:sz w:val="24"/>
          <w:szCs w:val="24"/>
        </w:rPr>
        <w:t>（</w:t>
      </w:r>
      <w:r>
        <w:rPr>
          <w:color w:val="0000FF"/>
          <w:sz w:val="24"/>
          <w:szCs w:val="24"/>
        </w:rPr>
        <w:t>3</w:t>
      </w:r>
      <w:r>
        <w:rPr>
          <w:rFonts w:hint="eastAsia"/>
          <w:color w:val="0000FF"/>
          <w:sz w:val="24"/>
          <w:szCs w:val="24"/>
        </w:rPr>
        <w:t>）非规定范围内联合用药，特别是合用对</w:t>
      </w:r>
      <w:r>
        <w:rPr>
          <w:rFonts w:hint="eastAsia"/>
          <w:color w:val="0000FF"/>
          <w:sz w:val="24"/>
          <w:szCs w:val="24"/>
          <w:lang w:eastAsia="zh-CN"/>
        </w:rPr>
        <w:t>试验/研究</w:t>
      </w:r>
      <w:r>
        <w:rPr>
          <w:rFonts w:hint="eastAsia"/>
          <w:color w:val="0000FF"/>
          <w:sz w:val="24"/>
          <w:szCs w:val="24"/>
        </w:rPr>
        <w:t>结果影响较大的药物，影响有效性和安全性判断者；</w:t>
      </w:r>
    </w:p>
    <w:p w14:paraId="5C30CB55">
      <w:pPr>
        <w:pageBreakBefore w:val="0"/>
        <w:kinsoku/>
        <w:wordWrap/>
        <w:overflowPunct/>
        <w:topLinePunct w:val="0"/>
        <w:autoSpaceDE/>
        <w:autoSpaceDN/>
        <w:bidi w:val="0"/>
        <w:adjustRightInd w:val="0"/>
        <w:snapToGrid w:val="0"/>
        <w:spacing w:line="360" w:lineRule="auto"/>
        <w:ind w:left="0" w:leftChars="0" w:firstLine="420"/>
        <w:textAlignment w:val="auto"/>
        <w:rPr>
          <w:color w:val="0000FF"/>
          <w:sz w:val="24"/>
          <w:szCs w:val="24"/>
        </w:rPr>
      </w:pPr>
      <w:r>
        <w:rPr>
          <w:rFonts w:hint="eastAsia"/>
          <w:color w:val="0000FF"/>
          <w:sz w:val="24"/>
          <w:szCs w:val="24"/>
        </w:rPr>
        <w:t>（</w:t>
      </w:r>
      <w:r>
        <w:rPr>
          <w:color w:val="0000FF"/>
          <w:sz w:val="24"/>
          <w:szCs w:val="24"/>
        </w:rPr>
        <w:t>4</w:t>
      </w:r>
      <w:r>
        <w:rPr>
          <w:rFonts w:hint="eastAsia"/>
          <w:color w:val="0000FF"/>
          <w:sz w:val="24"/>
          <w:szCs w:val="24"/>
        </w:rPr>
        <w:t>）</w:t>
      </w:r>
      <w:r>
        <w:rPr>
          <w:rFonts w:hint="eastAsia"/>
          <w:color w:val="0000FF"/>
          <w:sz w:val="24"/>
          <w:szCs w:val="24"/>
          <w:lang w:eastAsia="zh-CN"/>
        </w:rPr>
        <w:t>试验/研究</w:t>
      </w:r>
      <w:r>
        <w:rPr>
          <w:rFonts w:hint="eastAsia"/>
          <w:color w:val="0000FF"/>
          <w:sz w:val="24"/>
          <w:szCs w:val="24"/>
        </w:rPr>
        <w:t>期间参加其他临床</w:t>
      </w:r>
      <w:r>
        <w:rPr>
          <w:rFonts w:hint="eastAsia"/>
          <w:color w:val="0000FF"/>
          <w:sz w:val="24"/>
          <w:szCs w:val="24"/>
          <w:lang w:eastAsia="zh-CN"/>
        </w:rPr>
        <w:t>试验/研究</w:t>
      </w:r>
      <w:r>
        <w:rPr>
          <w:rFonts w:hint="eastAsia"/>
          <w:color w:val="0000FF"/>
          <w:sz w:val="24"/>
          <w:szCs w:val="24"/>
        </w:rPr>
        <w:t>者；</w:t>
      </w:r>
    </w:p>
    <w:p w14:paraId="5C77D711">
      <w:pPr>
        <w:pageBreakBefore w:val="0"/>
        <w:kinsoku/>
        <w:wordWrap/>
        <w:overflowPunct/>
        <w:topLinePunct w:val="0"/>
        <w:autoSpaceDE/>
        <w:autoSpaceDN/>
        <w:bidi w:val="0"/>
        <w:adjustRightInd w:val="0"/>
        <w:snapToGrid w:val="0"/>
        <w:spacing w:line="360" w:lineRule="auto"/>
        <w:ind w:left="0" w:leftChars="0" w:firstLine="420"/>
        <w:textAlignment w:val="auto"/>
        <w:rPr>
          <w:color w:val="0000FF"/>
          <w:sz w:val="24"/>
          <w:szCs w:val="24"/>
        </w:rPr>
      </w:pPr>
      <w:r>
        <w:rPr>
          <w:rFonts w:hint="eastAsia"/>
          <w:color w:val="0000FF"/>
          <w:sz w:val="24"/>
          <w:szCs w:val="24"/>
        </w:rPr>
        <w:t>（</w:t>
      </w:r>
      <w:r>
        <w:rPr>
          <w:color w:val="0000FF"/>
          <w:sz w:val="24"/>
          <w:szCs w:val="24"/>
        </w:rPr>
        <w:t>5</w:t>
      </w:r>
      <w:r>
        <w:rPr>
          <w:rFonts w:hint="eastAsia"/>
          <w:color w:val="0000FF"/>
          <w:sz w:val="24"/>
          <w:szCs w:val="24"/>
        </w:rPr>
        <w:t>）纳入</w:t>
      </w:r>
      <w:r>
        <w:rPr>
          <w:rFonts w:hint="eastAsia"/>
          <w:color w:val="0000FF"/>
          <w:sz w:val="24"/>
          <w:szCs w:val="24"/>
          <w:lang w:eastAsia="zh-CN"/>
        </w:rPr>
        <w:t>试验/研究</w:t>
      </w:r>
      <w:r>
        <w:rPr>
          <w:rFonts w:hint="eastAsia"/>
          <w:color w:val="0000FF"/>
          <w:sz w:val="24"/>
          <w:szCs w:val="24"/>
        </w:rPr>
        <w:t>后无可评价记录者。</w:t>
      </w:r>
    </w:p>
    <w:p w14:paraId="4960761E">
      <w:pPr>
        <w:pStyle w:val="20"/>
        <w:pageBreakBefore w:val="0"/>
        <w:kinsoku/>
        <w:wordWrap/>
        <w:overflowPunct/>
        <w:topLinePunct w:val="0"/>
        <w:autoSpaceDE/>
        <w:autoSpaceDN/>
        <w:bidi w:val="0"/>
        <w:adjustRightInd w:val="0"/>
        <w:snapToGrid w:val="0"/>
        <w:spacing w:before="0" w:after="0" w:line="360" w:lineRule="auto"/>
        <w:ind w:left="0" w:leftChars="0"/>
        <w:textAlignment w:val="auto"/>
      </w:pPr>
      <w:bookmarkStart w:id="95" w:name="_Toc532331797"/>
      <w:bookmarkStart w:id="96" w:name="_Toc4827"/>
      <w:r>
        <w:t>5.5</w:t>
      </w:r>
      <w:r>
        <w:rPr>
          <w:rFonts w:hint="eastAsia"/>
        </w:rPr>
        <w:t>全面中止</w:t>
      </w:r>
      <w:r>
        <w:rPr>
          <w:rFonts w:hint="eastAsia"/>
          <w:lang w:eastAsia="zh-CN"/>
        </w:rPr>
        <w:t>试验/研究</w:t>
      </w:r>
      <w:r>
        <w:rPr>
          <w:rFonts w:hint="eastAsia"/>
        </w:rPr>
        <w:t>的标准</w:t>
      </w:r>
      <w:bookmarkEnd w:id="95"/>
      <w:bookmarkEnd w:id="96"/>
    </w:p>
    <w:p w14:paraId="39210410">
      <w:pPr>
        <w:pageBreakBefore w:val="0"/>
        <w:kinsoku/>
        <w:wordWrap/>
        <w:overflowPunct/>
        <w:topLinePunct w:val="0"/>
        <w:autoSpaceDE/>
        <w:autoSpaceDN/>
        <w:bidi w:val="0"/>
        <w:adjustRightInd w:val="0"/>
        <w:snapToGrid w:val="0"/>
        <w:spacing w:line="360" w:lineRule="auto"/>
        <w:ind w:left="0" w:leftChars="0" w:firstLine="420"/>
        <w:textAlignment w:val="auto"/>
        <w:rPr>
          <w:sz w:val="24"/>
          <w:szCs w:val="24"/>
        </w:rPr>
      </w:pPr>
      <w:r>
        <w:rPr>
          <w:rFonts w:hint="eastAsia"/>
          <w:sz w:val="24"/>
          <w:szCs w:val="24"/>
        </w:rPr>
        <w:t>研究进行中由于以下原因整个</w:t>
      </w:r>
      <w:r>
        <w:rPr>
          <w:rFonts w:hint="eastAsia"/>
          <w:sz w:val="24"/>
          <w:szCs w:val="24"/>
          <w:lang w:eastAsia="zh-CN"/>
        </w:rPr>
        <w:t>试验/研究</w:t>
      </w:r>
      <w:r>
        <w:rPr>
          <w:rFonts w:hint="eastAsia"/>
          <w:sz w:val="24"/>
          <w:szCs w:val="24"/>
        </w:rPr>
        <w:t>在多中心全面停止</w:t>
      </w:r>
      <w:r>
        <w:rPr>
          <w:rFonts w:hint="eastAsia"/>
          <w:sz w:val="24"/>
          <w:szCs w:val="24"/>
          <w:lang w:val="en-US" w:eastAsia="zh-CN"/>
        </w:rPr>
        <w:t xml:space="preserve"> </w:t>
      </w:r>
      <w:r>
        <w:rPr>
          <w:rFonts w:hint="eastAsia"/>
          <w:b/>
          <w:bCs/>
          <w:i/>
          <w:iCs/>
          <w:color w:val="0000FF"/>
          <w:sz w:val="24"/>
          <w:szCs w:val="24"/>
          <w:lang w:val="en-US" w:eastAsia="zh-CN"/>
        </w:rPr>
        <w:t>例：</w:t>
      </w:r>
    </w:p>
    <w:p w14:paraId="476E291C">
      <w:pPr>
        <w:pageBreakBefore w:val="0"/>
        <w:kinsoku/>
        <w:wordWrap/>
        <w:overflowPunct/>
        <w:topLinePunct w:val="0"/>
        <w:autoSpaceDE/>
        <w:autoSpaceDN/>
        <w:bidi w:val="0"/>
        <w:adjustRightInd w:val="0"/>
        <w:snapToGrid w:val="0"/>
        <w:spacing w:line="360" w:lineRule="auto"/>
        <w:ind w:left="0" w:leftChars="0" w:firstLine="420"/>
        <w:textAlignment w:val="auto"/>
        <w:rPr>
          <w:color w:val="0000FF"/>
          <w:sz w:val="24"/>
          <w:szCs w:val="24"/>
        </w:rPr>
      </w:pPr>
      <w:r>
        <w:rPr>
          <w:rFonts w:hint="eastAsia"/>
          <w:color w:val="0000FF"/>
          <w:sz w:val="24"/>
          <w:szCs w:val="24"/>
        </w:rPr>
        <w:t>（</w:t>
      </w:r>
      <w:r>
        <w:rPr>
          <w:color w:val="0000FF"/>
          <w:sz w:val="24"/>
          <w:szCs w:val="24"/>
        </w:rPr>
        <w:t>1</w:t>
      </w:r>
      <w:r>
        <w:rPr>
          <w:rFonts w:hint="eastAsia"/>
          <w:color w:val="0000FF"/>
          <w:sz w:val="24"/>
          <w:szCs w:val="24"/>
        </w:rPr>
        <w:t>）研究者发现严重安全性问题；</w:t>
      </w:r>
    </w:p>
    <w:p w14:paraId="229FDE8B">
      <w:pPr>
        <w:pageBreakBefore w:val="0"/>
        <w:kinsoku/>
        <w:wordWrap/>
        <w:overflowPunct/>
        <w:topLinePunct w:val="0"/>
        <w:autoSpaceDE/>
        <w:autoSpaceDN/>
        <w:bidi w:val="0"/>
        <w:adjustRightInd w:val="0"/>
        <w:snapToGrid w:val="0"/>
        <w:spacing w:line="360" w:lineRule="auto"/>
        <w:ind w:left="0" w:leftChars="0" w:firstLine="420"/>
        <w:textAlignment w:val="auto"/>
        <w:rPr>
          <w:color w:val="0000FF"/>
          <w:sz w:val="24"/>
          <w:szCs w:val="24"/>
        </w:rPr>
      </w:pPr>
      <w:r>
        <w:rPr>
          <w:rFonts w:hint="eastAsia"/>
          <w:color w:val="0000FF"/>
          <w:sz w:val="24"/>
          <w:szCs w:val="24"/>
        </w:rPr>
        <w:t>（</w:t>
      </w:r>
      <w:r>
        <w:rPr>
          <w:color w:val="0000FF"/>
          <w:sz w:val="24"/>
          <w:szCs w:val="24"/>
        </w:rPr>
        <w:t>2</w:t>
      </w:r>
      <w:r>
        <w:rPr>
          <w:rFonts w:hint="eastAsia"/>
          <w:color w:val="0000FF"/>
          <w:sz w:val="24"/>
          <w:szCs w:val="24"/>
        </w:rPr>
        <w:t>）疗效太差，无继续进行</w:t>
      </w:r>
      <w:r>
        <w:rPr>
          <w:rFonts w:hint="eastAsia"/>
          <w:color w:val="0000FF"/>
          <w:sz w:val="24"/>
          <w:szCs w:val="24"/>
          <w:lang w:eastAsia="zh-CN"/>
        </w:rPr>
        <w:t>试验/研究</w:t>
      </w:r>
      <w:r>
        <w:rPr>
          <w:rFonts w:hint="eastAsia"/>
          <w:color w:val="0000FF"/>
          <w:sz w:val="24"/>
          <w:szCs w:val="24"/>
        </w:rPr>
        <w:t>的必要；</w:t>
      </w:r>
    </w:p>
    <w:p w14:paraId="44737502">
      <w:pPr>
        <w:pageBreakBefore w:val="0"/>
        <w:kinsoku/>
        <w:wordWrap/>
        <w:overflowPunct/>
        <w:topLinePunct w:val="0"/>
        <w:autoSpaceDE/>
        <w:autoSpaceDN/>
        <w:bidi w:val="0"/>
        <w:adjustRightInd w:val="0"/>
        <w:snapToGrid w:val="0"/>
        <w:spacing w:line="360" w:lineRule="auto"/>
        <w:ind w:left="0" w:leftChars="0" w:firstLine="420"/>
        <w:textAlignment w:val="auto"/>
        <w:rPr>
          <w:color w:val="0000FF"/>
          <w:sz w:val="24"/>
          <w:szCs w:val="24"/>
        </w:rPr>
      </w:pPr>
      <w:r>
        <w:rPr>
          <w:rFonts w:hint="eastAsia"/>
          <w:color w:val="0000FF"/>
          <w:sz w:val="24"/>
          <w:szCs w:val="24"/>
        </w:rPr>
        <w:t>（</w:t>
      </w:r>
      <w:r>
        <w:rPr>
          <w:color w:val="0000FF"/>
          <w:sz w:val="24"/>
          <w:szCs w:val="24"/>
        </w:rPr>
        <w:t>3</w:t>
      </w:r>
      <w:r>
        <w:rPr>
          <w:rFonts w:hint="eastAsia"/>
          <w:color w:val="0000FF"/>
          <w:sz w:val="24"/>
          <w:szCs w:val="24"/>
        </w:rPr>
        <w:t>）方案有重大失误；</w:t>
      </w:r>
    </w:p>
    <w:p w14:paraId="638B20CC">
      <w:pPr>
        <w:pageBreakBefore w:val="0"/>
        <w:kinsoku/>
        <w:wordWrap/>
        <w:overflowPunct/>
        <w:topLinePunct w:val="0"/>
        <w:autoSpaceDE/>
        <w:autoSpaceDN/>
        <w:bidi w:val="0"/>
        <w:adjustRightInd w:val="0"/>
        <w:snapToGrid w:val="0"/>
        <w:spacing w:line="360" w:lineRule="auto"/>
        <w:ind w:left="0" w:leftChars="0" w:firstLine="420"/>
        <w:textAlignment w:val="auto"/>
        <w:rPr>
          <w:color w:val="0000FF"/>
          <w:sz w:val="24"/>
          <w:szCs w:val="24"/>
        </w:rPr>
      </w:pPr>
      <w:r>
        <w:rPr>
          <w:rFonts w:hint="eastAsia"/>
          <w:color w:val="0000FF"/>
          <w:sz w:val="24"/>
          <w:szCs w:val="24"/>
        </w:rPr>
        <w:t>（</w:t>
      </w:r>
      <w:r>
        <w:rPr>
          <w:color w:val="0000FF"/>
          <w:sz w:val="24"/>
          <w:szCs w:val="24"/>
        </w:rPr>
        <w:t>4</w:t>
      </w:r>
      <w:r>
        <w:rPr>
          <w:rFonts w:hint="eastAsia"/>
          <w:color w:val="0000FF"/>
          <w:sz w:val="24"/>
          <w:szCs w:val="24"/>
        </w:rPr>
        <w:t>）申办方因经费或管理原因；</w:t>
      </w:r>
    </w:p>
    <w:p w14:paraId="20AC2A27">
      <w:pPr>
        <w:pageBreakBefore w:val="0"/>
        <w:kinsoku/>
        <w:wordWrap/>
        <w:overflowPunct/>
        <w:topLinePunct w:val="0"/>
        <w:autoSpaceDE/>
        <w:autoSpaceDN/>
        <w:bidi w:val="0"/>
        <w:adjustRightInd w:val="0"/>
        <w:snapToGrid w:val="0"/>
        <w:spacing w:line="360" w:lineRule="auto"/>
        <w:ind w:left="0" w:leftChars="0" w:firstLine="420"/>
        <w:textAlignment w:val="auto"/>
        <w:rPr>
          <w:color w:val="0000FF"/>
          <w:sz w:val="24"/>
          <w:szCs w:val="24"/>
        </w:rPr>
      </w:pPr>
      <w:r>
        <w:rPr>
          <w:rFonts w:hint="eastAsia"/>
          <w:color w:val="0000FF"/>
          <w:sz w:val="24"/>
          <w:szCs w:val="24"/>
        </w:rPr>
        <w:t>（</w:t>
      </w:r>
      <w:r>
        <w:rPr>
          <w:color w:val="0000FF"/>
          <w:sz w:val="24"/>
          <w:szCs w:val="24"/>
        </w:rPr>
        <w:t>5</w:t>
      </w:r>
      <w:r>
        <w:rPr>
          <w:rFonts w:hint="eastAsia"/>
          <w:color w:val="0000FF"/>
          <w:sz w:val="24"/>
          <w:szCs w:val="24"/>
        </w:rPr>
        <w:t>）行政主管部门撤消</w:t>
      </w:r>
      <w:r>
        <w:rPr>
          <w:rFonts w:hint="eastAsia"/>
          <w:color w:val="0000FF"/>
          <w:sz w:val="24"/>
          <w:szCs w:val="24"/>
          <w:lang w:eastAsia="zh-CN"/>
        </w:rPr>
        <w:t>试验/研究</w:t>
      </w:r>
      <w:r>
        <w:rPr>
          <w:rFonts w:hint="eastAsia"/>
          <w:color w:val="0000FF"/>
          <w:sz w:val="24"/>
          <w:szCs w:val="24"/>
        </w:rPr>
        <w:t>，均可中途停止全部</w:t>
      </w:r>
      <w:r>
        <w:rPr>
          <w:rFonts w:hint="eastAsia"/>
          <w:color w:val="0000FF"/>
          <w:sz w:val="24"/>
          <w:szCs w:val="24"/>
          <w:lang w:eastAsia="zh-CN"/>
        </w:rPr>
        <w:t>试验/研究</w:t>
      </w:r>
      <w:r>
        <w:rPr>
          <w:rFonts w:hint="eastAsia"/>
          <w:color w:val="0000FF"/>
          <w:sz w:val="24"/>
          <w:szCs w:val="24"/>
        </w:rPr>
        <w:t>。</w:t>
      </w:r>
    </w:p>
    <w:p w14:paraId="7B482FF0">
      <w:pPr>
        <w:pageBreakBefore w:val="0"/>
        <w:kinsoku/>
        <w:wordWrap/>
        <w:overflowPunct/>
        <w:topLinePunct w:val="0"/>
        <w:autoSpaceDE/>
        <w:autoSpaceDN/>
        <w:bidi w:val="0"/>
        <w:adjustRightInd w:val="0"/>
        <w:snapToGrid w:val="0"/>
        <w:spacing w:line="360" w:lineRule="auto"/>
        <w:ind w:left="0" w:leftChars="0" w:firstLine="420"/>
        <w:textAlignment w:val="auto"/>
        <w:rPr>
          <w:sz w:val="24"/>
          <w:szCs w:val="24"/>
        </w:rPr>
      </w:pPr>
      <w:r>
        <w:rPr>
          <w:rFonts w:hint="eastAsia"/>
          <w:color w:val="0000FF"/>
          <w:sz w:val="24"/>
          <w:szCs w:val="24"/>
        </w:rPr>
        <w:t>全面中止</w:t>
      </w:r>
      <w:r>
        <w:rPr>
          <w:rFonts w:hint="eastAsia"/>
          <w:color w:val="0000FF"/>
          <w:sz w:val="24"/>
          <w:szCs w:val="24"/>
          <w:lang w:eastAsia="zh-CN"/>
        </w:rPr>
        <w:t>试验/研究</w:t>
      </w:r>
      <w:r>
        <w:rPr>
          <w:rFonts w:hint="eastAsia"/>
          <w:color w:val="0000FF"/>
          <w:sz w:val="24"/>
          <w:szCs w:val="24"/>
        </w:rPr>
        <w:t>可以是暂时的，也可能是永久的。中止</w:t>
      </w:r>
      <w:r>
        <w:rPr>
          <w:rFonts w:hint="eastAsia"/>
          <w:color w:val="0000FF"/>
          <w:sz w:val="24"/>
          <w:szCs w:val="24"/>
          <w:lang w:eastAsia="zh-CN"/>
        </w:rPr>
        <w:t>试验/研究</w:t>
      </w:r>
      <w:r>
        <w:rPr>
          <w:rFonts w:hint="eastAsia"/>
          <w:color w:val="0000FF"/>
          <w:sz w:val="24"/>
          <w:szCs w:val="24"/>
        </w:rPr>
        <w:t>时，全部</w:t>
      </w:r>
      <w:r>
        <w:rPr>
          <w:rFonts w:hint="eastAsia"/>
          <w:color w:val="0000FF"/>
          <w:sz w:val="24"/>
          <w:szCs w:val="24"/>
          <w:lang w:eastAsia="zh-CN"/>
        </w:rPr>
        <w:t>试验/研究</w:t>
      </w:r>
      <w:r>
        <w:rPr>
          <w:rFonts w:hint="eastAsia"/>
          <w:color w:val="0000FF"/>
          <w:sz w:val="24"/>
          <w:szCs w:val="24"/>
        </w:rPr>
        <w:t>记录应予保留备查。</w:t>
      </w:r>
    </w:p>
    <w:p w14:paraId="2C91888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textAlignment w:val="auto"/>
        <w:outlineLvl w:val="0"/>
        <w:rPr>
          <w:rFonts w:hint="default" w:ascii="宋体" w:hAnsi="宋体" w:eastAsia="宋体" w:cs="宋体"/>
          <w:sz w:val="24"/>
          <w:szCs w:val="24"/>
          <w:lang w:val="en-US" w:eastAsia="zh-CN"/>
        </w:rPr>
      </w:pPr>
      <w:bookmarkStart w:id="97" w:name="_Toc25356"/>
      <w:r>
        <w:rPr>
          <w:b/>
          <w:bCs/>
          <w:spacing w:val="-1"/>
          <w:sz w:val="24"/>
          <w:szCs w:val="24"/>
        </w:rPr>
        <w:t xml:space="preserve">6 </w:t>
      </w:r>
      <w:r>
        <w:rPr>
          <w:rFonts w:ascii="宋体" w:hAnsi="宋体" w:eastAsia="宋体" w:cs="宋体"/>
          <w:spacing w:val="-1"/>
          <w:sz w:val="24"/>
          <w:szCs w:val="24"/>
          <w14:textOutline w14:w="5103" w14:cap="sq" w14:cmpd="sng">
            <w14:solidFill>
              <w14:srgbClr w14:val="000000"/>
            </w14:solidFill>
            <w14:prstDash w14:val="solid"/>
            <w14:bevel/>
          </w14:textOutline>
        </w:rPr>
        <w:t>试验用</w:t>
      </w:r>
      <w:r>
        <w:rPr>
          <w:rFonts w:hint="eastAsia"/>
          <w:b/>
          <w:bCs/>
          <w:color w:val="0000FF"/>
          <w:spacing w:val="-1"/>
          <w:sz w:val="24"/>
          <w:szCs w:val="24"/>
          <w:lang w:val="en-US" w:eastAsia="zh-CN"/>
        </w:rPr>
        <w:t>药品/治疗措施</w:t>
      </w:r>
      <w:bookmarkEnd w:id="97"/>
    </w:p>
    <w:p w14:paraId="33C26F12">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textAlignment w:val="auto"/>
        <w:outlineLvl w:val="1"/>
        <w:rPr>
          <w:rFonts w:hint="eastAsia" w:ascii="宋体" w:hAnsi="宋体" w:eastAsia="宋体" w:cs="宋体"/>
          <w:sz w:val="24"/>
          <w:szCs w:val="24"/>
          <w:lang w:eastAsia="zh-CN"/>
        </w:rPr>
      </w:pPr>
      <w:bookmarkStart w:id="98" w:name="_Toc22833"/>
      <w:r>
        <w:rPr>
          <w:b/>
          <w:bCs/>
          <w:spacing w:val="-3"/>
          <w:sz w:val="24"/>
          <w:szCs w:val="24"/>
        </w:rPr>
        <w:t>6.1</w:t>
      </w:r>
      <w:r>
        <w:rPr>
          <w:b/>
          <w:bCs/>
          <w:spacing w:val="6"/>
          <w:sz w:val="24"/>
          <w:szCs w:val="24"/>
        </w:rPr>
        <w:t xml:space="preserve"> </w:t>
      </w:r>
      <w:r>
        <w:rPr>
          <w:b/>
          <w:bCs/>
          <w:color w:val="0000FF"/>
          <w:spacing w:val="-1"/>
          <w:sz w:val="24"/>
          <w:szCs w:val="24"/>
        </w:rPr>
        <w:t>药品</w:t>
      </w:r>
      <w:r>
        <w:rPr>
          <w:rFonts w:hint="eastAsia"/>
          <w:b/>
          <w:bCs/>
          <w:color w:val="0000FF"/>
          <w:spacing w:val="-1"/>
          <w:sz w:val="24"/>
          <w:szCs w:val="24"/>
          <w:lang w:val="en-US" w:eastAsia="zh-CN"/>
        </w:rPr>
        <w:t>/治疗措施</w:t>
      </w:r>
      <w:r>
        <w:rPr>
          <w:rFonts w:hint="eastAsia" w:ascii="宋体" w:hAnsi="宋体" w:eastAsia="宋体" w:cs="宋体"/>
          <w:spacing w:val="-3"/>
          <w:sz w:val="24"/>
          <w:szCs w:val="24"/>
          <w:lang w:val="en-US" w:eastAsia="zh-CN"/>
          <w14:textOutline w14:w="4358" w14:cap="sq" w14:cmpd="sng">
            <w14:solidFill>
              <w14:srgbClr w14:val="000000"/>
            </w14:solidFill>
            <w14:prstDash w14:val="solid"/>
            <w14:bevel/>
          </w14:textOutline>
        </w:rPr>
        <w:t>的</w:t>
      </w:r>
      <w:r>
        <w:rPr>
          <w:rFonts w:ascii="宋体" w:hAnsi="宋体" w:eastAsia="宋体" w:cs="宋体"/>
          <w:spacing w:val="-3"/>
          <w:sz w:val="24"/>
          <w:szCs w:val="24"/>
          <w14:textOutline w14:w="4358" w14:cap="sq" w14:cmpd="sng">
            <w14:solidFill>
              <w14:srgbClr w14:val="000000"/>
            </w14:solidFill>
            <w14:prstDash w14:val="solid"/>
            <w14:bevel/>
          </w14:textOutline>
        </w:rPr>
        <w:t>管理</w:t>
      </w:r>
      <w:r>
        <w:rPr>
          <w:rFonts w:hint="eastAsia" w:ascii="宋体" w:hAnsi="宋体" w:eastAsia="宋体" w:cs="宋体"/>
          <w:spacing w:val="-3"/>
          <w:sz w:val="24"/>
          <w:szCs w:val="24"/>
          <w:lang w:eastAsia="zh-CN"/>
          <w14:textOutline w14:w="4358" w14:cap="sq" w14:cmpd="sng">
            <w14:solidFill>
              <w14:srgbClr w14:val="000000"/>
            </w14:solidFill>
            <w14:prstDash w14:val="solid"/>
            <w14:bevel/>
          </w14:textOutline>
        </w:rPr>
        <w:t>（</w:t>
      </w:r>
      <w:r>
        <w:rPr>
          <w:rFonts w:hint="eastAsia" w:ascii="宋体" w:hAnsi="宋体" w:eastAsia="宋体" w:cs="宋体"/>
          <w:spacing w:val="-3"/>
          <w:sz w:val="24"/>
          <w:szCs w:val="24"/>
          <w14:textOutline w14:w="4358" w14:cap="sq" w14:cmpd="sng">
            <w14:solidFill>
              <w14:srgbClr w14:val="000000"/>
            </w14:solidFill>
            <w14:prstDash w14:val="solid"/>
            <w14:bevel/>
          </w14:textOutline>
        </w:rPr>
        <w:t>标准治疗（</w:t>
      </w:r>
      <w:r>
        <w:rPr>
          <w:rFonts w:ascii="宋体" w:hAnsi="宋体" w:eastAsia="宋体" w:cs="宋体"/>
          <w:spacing w:val="-3"/>
          <w:sz w:val="24"/>
          <w:szCs w:val="24"/>
          <w14:textOutline w14:w="4358" w14:cap="sq" w14:cmpd="sng">
            <w14:solidFill>
              <w14:srgbClr w14:val="000000"/>
            </w14:solidFill>
            <w14:prstDash w14:val="solid"/>
            <w14:bevel/>
          </w14:textOutline>
        </w:rPr>
        <w:t>SoC</w:t>
      </w:r>
      <w:r>
        <w:rPr>
          <w:rFonts w:hint="eastAsia" w:ascii="宋体" w:hAnsi="宋体" w:eastAsia="宋体" w:cs="宋体"/>
          <w:spacing w:val="-3"/>
          <w:sz w:val="24"/>
          <w:szCs w:val="24"/>
          <w14:textOutline w14:w="4358" w14:cap="sq" w14:cmpd="sng">
            <w14:solidFill>
              <w14:srgbClr w14:val="000000"/>
            </w14:solidFill>
            <w14:prstDash w14:val="solid"/>
            <w14:bevel/>
          </w14:textOutline>
        </w:rPr>
        <w:t>）方案</w:t>
      </w:r>
      <w:r>
        <w:rPr>
          <w:rFonts w:hint="eastAsia" w:ascii="宋体" w:hAnsi="宋体" w:eastAsia="宋体" w:cs="宋体"/>
          <w:spacing w:val="-3"/>
          <w:sz w:val="24"/>
          <w:szCs w:val="24"/>
          <w:lang w:eastAsia="zh-CN"/>
          <w14:textOutline w14:w="4358" w14:cap="sq" w14:cmpd="sng">
            <w14:solidFill>
              <w14:srgbClr w14:val="000000"/>
            </w14:solidFill>
            <w14:prstDash w14:val="solid"/>
            <w14:bevel/>
          </w14:textOutline>
        </w:rPr>
        <w:t>）</w:t>
      </w:r>
      <w:bookmarkEnd w:id="98"/>
    </w:p>
    <w:p w14:paraId="16692592">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jc w:val="both"/>
        <w:textAlignment w:val="auto"/>
        <w:rPr>
          <w:rFonts w:ascii="宋体" w:hAnsi="宋体" w:eastAsia="宋体" w:cs="宋体"/>
          <w:sz w:val="24"/>
          <w:szCs w:val="24"/>
        </w:rPr>
      </w:pPr>
      <w:r>
        <w:rPr>
          <w:rFonts w:hint="eastAsia"/>
          <w:sz w:val="24"/>
          <w:szCs w:val="24"/>
        </w:rPr>
        <w:t>参照当前最新诊疗指南，视受试者情况</w:t>
      </w:r>
      <w:r>
        <w:rPr>
          <w:rFonts w:ascii="宋体" w:hAnsi="宋体" w:eastAsia="宋体" w:cs="宋体"/>
        </w:rPr>
        <w:t>由研究医师为受试者开具</w:t>
      </w:r>
      <w:r>
        <w:rPr>
          <w:rFonts w:hint="eastAsia" w:ascii="Times New Roman" w:hAnsi="Times New Roman" w:eastAsia="宋体" w:cs="Times New Roman"/>
          <w:color w:val="0000FF"/>
          <w:kern w:val="2"/>
          <w:sz w:val="24"/>
          <w:szCs w:val="24"/>
          <w:lang w:val="en-US" w:eastAsia="zh-CN" w:bidi="ar-SA"/>
        </w:rPr>
        <w:t>用药处方/治疗</w:t>
      </w:r>
      <w:r>
        <w:rPr>
          <w:rFonts w:ascii="宋体" w:hAnsi="宋体" w:eastAsia="宋体" w:cs="宋体"/>
        </w:rPr>
        <w:t>，由</w:t>
      </w:r>
      <w:r>
        <w:rPr>
          <w:rFonts w:ascii="宋体" w:hAnsi="宋体" w:eastAsia="宋体" w:cs="宋体"/>
          <w:spacing w:val="-1"/>
        </w:rPr>
        <w:t>医院根据医师处方</w:t>
      </w:r>
      <w:r>
        <w:rPr>
          <w:rFonts w:hint="eastAsia" w:ascii="Times New Roman" w:hAnsi="Times New Roman" w:eastAsia="宋体" w:cs="Times New Roman"/>
          <w:color w:val="0000FF"/>
          <w:kern w:val="2"/>
          <w:sz w:val="24"/>
          <w:szCs w:val="24"/>
          <w:lang w:val="en-US" w:eastAsia="zh-CN" w:bidi="ar-SA"/>
        </w:rPr>
        <w:t>将药物发放给受试者/给受试者采用相应的治疗措施</w:t>
      </w:r>
      <w:r>
        <w:rPr>
          <w:rFonts w:ascii="宋体" w:hAnsi="宋体" w:eastAsia="宋体" w:cs="宋体"/>
          <w:spacing w:val="-3"/>
          <w:sz w:val="24"/>
          <w:szCs w:val="24"/>
        </w:rPr>
        <w:t>。</w:t>
      </w:r>
    </w:p>
    <w:p w14:paraId="35E7BB49">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textAlignment w:val="auto"/>
        <w:outlineLvl w:val="1"/>
        <w:rPr>
          <w:b/>
          <w:bCs/>
          <w:spacing w:val="-1"/>
          <w:sz w:val="24"/>
          <w:szCs w:val="24"/>
        </w:rPr>
      </w:pPr>
      <w:bookmarkStart w:id="99" w:name="_Toc21575"/>
      <w:r>
        <w:rPr>
          <w:b/>
          <w:bCs/>
          <w:spacing w:val="-1"/>
          <w:sz w:val="24"/>
          <w:szCs w:val="24"/>
        </w:rPr>
        <w:t xml:space="preserve">6.2  </w:t>
      </w:r>
      <w:r>
        <w:rPr>
          <w:b/>
          <w:bCs/>
          <w:color w:val="0000FF"/>
          <w:spacing w:val="-1"/>
          <w:sz w:val="24"/>
          <w:szCs w:val="24"/>
        </w:rPr>
        <w:t>给药</w:t>
      </w:r>
      <w:r>
        <w:rPr>
          <w:rFonts w:hint="eastAsia"/>
          <w:b/>
          <w:bCs/>
          <w:color w:val="0000FF"/>
          <w:spacing w:val="-1"/>
          <w:sz w:val="24"/>
          <w:szCs w:val="24"/>
          <w:lang w:val="en-US" w:eastAsia="zh-CN"/>
        </w:rPr>
        <w:t>/治疗</w:t>
      </w:r>
      <w:r>
        <w:rPr>
          <w:b/>
          <w:bCs/>
          <w:spacing w:val="-1"/>
          <w:sz w:val="24"/>
          <w:szCs w:val="24"/>
        </w:rPr>
        <w:t>方法</w:t>
      </w:r>
      <w:bookmarkEnd w:id="99"/>
    </w:p>
    <w:p w14:paraId="4206FF0D">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jc w:val="both"/>
        <w:textAlignment w:val="auto"/>
        <w:rPr>
          <w:rFonts w:ascii="宋体" w:hAnsi="宋体" w:eastAsia="宋体" w:cs="宋体"/>
        </w:rPr>
      </w:pPr>
      <w:r>
        <w:rPr>
          <w:rFonts w:hint="eastAsia" w:ascii="宋体" w:hAnsi="宋体" w:eastAsia="宋体" w:cs="宋体"/>
          <w:b/>
          <w:bCs/>
          <w:i/>
          <w:iCs/>
          <w:color w:val="0000FF"/>
          <w:lang w:val="en-US" w:eastAsia="zh-CN"/>
        </w:rPr>
        <w:t>根据实际撰写，例：</w:t>
      </w:r>
      <w:r>
        <w:rPr>
          <w:rFonts w:ascii="宋体" w:hAnsi="宋体" w:eastAsia="宋体" w:cs="宋体"/>
        </w:rPr>
        <w:t>口服，推荐一次 2片（30mg/片）。</w:t>
      </w:r>
    </w:p>
    <w:p w14:paraId="12C4CAC9">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textAlignment w:val="auto"/>
        <w:outlineLvl w:val="1"/>
        <w:rPr>
          <w:rFonts w:hint="default" w:ascii="宋体" w:hAnsi="宋体" w:eastAsia="宋体" w:cs="宋体"/>
          <w:lang w:val="en-US"/>
        </w:rPr>
      </w:pPr>
      <w:bookmarkStart w:id="100" w:name="_Toc21859"/>
      <w:r>
        <w:rPr>
          <w:b/>
          <w:bCs/>
          <w:spacing w:val="-1"/>
        </w:rPr>
        <w:t xml:space="preserve">6.3  </w:t>
      </w:r>
      <w:r>
        <w:rPr>
          <w:rFonts w:ascii="宋体" w:hAnsi="宋体" w:eastAsia="宋体" w:cs="宋体"/>
          <w:spacing w:val="-1"/>
          <w14:textOutline w14:w="4358" w14:cap="sq" w14:cmpd="sng">
            <w14:solidFill>
              <w14:srgbClr w14:val="000000"/>
            </w14:solidFill>
            <w14:prstDash w14:val="solid"/>
            <w14:bevel/>
          </w14:textOutline>
        </w:rPr>
        <w:t>合并用药</w:t>
      </w:r>
      <w:r>
        <w:rPr>
          <w:rFonts w:hint="eastAsia"/>
          <w:b/>
          <w:bCs/>
          <w:color w:val="0000FF"/>
          <w:spacing w:val="-1"/>
          <w:sz w:val="24"/>
          <w:szCs w:val="24"/>
          <w:lang w:val="en-US" w:eastAsia="zh-CN"/>
        </w:rPr>
        <w:t>/治疗方案</w:t>
      </w:r>
      <w:bookmarkEnd w:id="100"/>
    </w:p>
    <w:p w14:paraId="42465882">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238" w:firstLineChars="100"/>
        <w:textAlignment w:val="auto"/>
        <w:outlineLvl w:val="2"/>
        <w:rPr>
          <w:rFonts w:ascii="宋体" w:hAnsi="宋体" w:eastAsia="宋体" w:cs="宋体"/>
        </w:rPr>
      </w:pPr>
      <w:bookmarkStart w:id="101" w:name="_Toc6693"/>
      <w:r>
        <w:rPr>
          <w:b/>
          <w:bCs/>
          <w:spacing w:val="-1"/>
        </w:rPr>
        <w:t xml:space="preserve">6.3.1  </w:t>
      </w:r>
      <w:r>
        <w:rPr>
          <w:rFonts w:ascii="宋体" w:hAnsi="宋体" w:eastAsia="宋体" w:cs="宋体"/>
          <w:spacing w:val="-1"/>
          <w14:textOutline w14:w="4358" w14:cap="sq" w14:cmpd="sng">
            <w14:solidFill>
              <w14:srgbClr w14:val="000000"/>
            </w14:solidFill>
            <w14:prstDash w14:val="solid"/>
            <w14:bevel/>
          </w14:textOutline>
        </w:rPr>
        <w:t>禁止的合并用药</w:t>
      </w:r>
      <w:bookmarkEnd w:id="101"/>
    </w:p>
    <w:p w14:paraId="22B05535">
      <w:pPr>
        <w:pageBreakBefore w:val="0"/>
        <w:kinsoku/>
        <w:wordWrap/>
        <w:overflowPunct/>
        <w:topLinePunct w:val="0"/>
        <w:autoSpaceDE/>
        <w:autoSpaceDN/>
        <w:bidi w:val="0"/>
        <w:adjustRightInd w:val="0"/>
        <w:snapToGrid w:val="0"/>
        <w:spacing w:line="360" w:lineRule="auto"/>
        <w:ind w:left="0" w:leftChars="0" w:firstLine="420"/>
        <w:textAlignment w:val="auto"/>
        <w:rPr>
          <w:rFonts w:hint="eastAsia"/>
          <w:color w:val="0000FF"/>
          <w:sz w:val="24"/>
          <w:szCs w:val="24"/>
        </w:rPr>
      </w:pPr>
      <w:r>
        <w:rPr>
          <w:rFonts w:hint="eastAsia" w:ascii="宋体" w:hAnsi="宋体" w:eastAsia="宋体" w:cs="宋体"/>
          <w:b/>
          <w:bCs/>
          <w:i/>
          <w:iCs/>
          <w:color w:val="0000FF"/>
          <w:sz w:val="24"/>
          <w:szCs w:val="24"/>
          <w:lang w:val="en-US" w:eastAsia="zh-CN"/>
        </w:rPr>
        <w:t>根据实际撰写，例：</w:t>
      </w:r>
    </w:p>
    <w:p w14:paraId="524BBBF3">
      <w:pPr>
        <w:pageBreakBefore w:val="0"/>
        <w:numPr>
          <w:ilvl w:val="0"/>
          <w:numId w:val="3"/>
        </w:numPr>
        <w:kinsoku/>
        <w:wordWrap/>
        <w:overflowPunct/>
        <w:topLinePunct w:val="0"/>
        <w:autoSpaceDE/>
        <w:autoSpaceDN/>
        <w:bidi w:val="0"/>
        <w:adjustRightInd w:val="0"/>
        <w:snapToGrid w:val="0"/>
        <w:spacing w:line="360" w:lineRule="auto"/>
        <w:ind w:left="0" w:leftChars="0" w:firstLine="420"/>
        <w:textAlignment w:val="auto"/>
        <w:rPr>
          <w:rFonts w:hint="eastAsia"/>
          <w:color w:val="0000FF"/>
          <w:sz w:val="24"/>
          <w:szCs w:val="24"/>
        </w:rPr>
      </w:pPr>
      <w:r>
        <w:rPr>
          <w:rFonts w:hint="eastAsia"/>
          <w:color w:val="0000FF"/>
          <w:sz w:val="24"/>
          <w:szCs w:val="24"/>
        </w:rPr>
        <w:t>说明书中规定的禁忌用药；</w:t>
      </w:r>
    </w:p>
    <w:p w14:paraId="56A16180">
      <w:pPr>
        <w:pageBreakBefore w:val="0"/>
        <w:numPr>
          <w:ilvl w:val="0"/>
          <w:numId w:val="0"/>
        </w:numPr>
        <w:kinsoku/>
        <w:wordWrap/>
        <w:overflowPunct/>
        <w:topLinePunct w:val="0"/>
        <w:autoSpaceDE/>
        <w:autoSpaceDN/>
        <w:bidi w:val="0"/>
        <w:adjustRightInd w:val="0"/>
        <w:snapToGrid w:val="0"/>
        <w:spacing w:line="360" w:lineRule="auto"/>
        <w:ind w:left="0" w:leftChars="0"/>
        <w:textAlignment w:val="auto"/>
        <w:rPr>
          <w:rFonts w:hint="default" w:eastAsia="宋体"/>
          <w:color w:val="0000FF"/>
          <w:sz w:val="24"/>
          <w:szCs w:val="24"/>
          <w:lang w:val="en-US" w:eastAsia="zh-CN"/>
        </w:rPr>
      </w:pPr>
      <w:r>
        <w:rPr>
          <w:rFonts w:hint="eastAsia"/>
          <w:color w:val="0000FF"/>
          <w:sz w:val="24"/>
          <w:szCs w:val="24"/>
          <w:lang w:val="en-US" w:eastAsia="zh-CN"/>
        </w:rPr>
        <w:t xml:space="preserve">     </w:t>
      </w:r>
      <w:r>
        <w:rPr>
          <w:rFonts w:hint="default" w:ascii="Arial" w:hAnsi="Arial" w:cs="Arial"/>
          <w:color w:val="0000FF"/>
          <w:sz w:val="24"/>
          <w:szCs w:val="24"/>
          <w:lang w:val="en-US" w:eastAsia="zh-CN"/>
        </w:rPr>
        <w:t>……</w:t>
      </w:r>
    </w:p>
    <w:p w14:paraId="1E966768">
      <w:pPr>
        <w:pageBreakBefore w:val="0"/>
        <w:kinsoku/>
        <w:wordWrap/>
        <w:overflowPunct/>
        <w:topLinePunct w:val="0"/>
        <w:autoSpaceDE/>
        <w:autoSpaceDN/>
        <w:bidi w:val="0"/>
        <w:adjustRightInd w:val="0"/>
        <w:snapToGrid w:val="0"/>
        <w:spacing w:line="360" w:lineRule="auto"/>
        <w:ind w:left="0" w:leftChars="0" w:firstLine="420"/>
        <w:textAlignment w:val="auto"/>
        <w:rPr>
          <w:rFonts w:hint="eastAsia"/>
          <w:color w:val="0000FF"/>
          <w:sz w:val="24"/>
          <w:szCs w:val="24"/>
        </w:rPr>
      </w:pPr>
      <w:r>
        <w:rPr>
          <w:rFonts w:hint="eastAsia"/>
          <w:color w:val="0000FF"/>
          <w:sz w:val="24"/>
          <w:szCs w:val="24"/>
        </w:rPr>
        <w:t>（2）其他遵医嘱。</w:t>
      </w:r>
    </w:p>
    <w:p w14:paraId="462AE431">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textAlignment w:val="auto"/>
        <w:outlineLvl w:val="2"/>
        <w:rPr>
          <w:rFonts w:hint="default" w:ascii="宋体" w:hAnsi="宋体" w:eastAsia="宋体" w:cs="宋体"/>
          <w:lang w:val="en-US"/>
        </w:rPr>
      </w:pPr>
      <w:bookmarkStart w:id="102" w:name="_Toc22029"/>
      <w:r>
        <w:rPr>
          <w:b/>
          <w:bCs/>
          <w:spacing w:val="-1"/>
        </w:rPr>
        <w:t xml:space="preserve">6.3.2  </w:t>
      </w:r>
      <w:r>
        <w:rPr>
          <w:rFonts w:ascii="宋体" w:hAnsi="宋体" w:eastAsia="宋体" w:cs="宋体"/>
          <w:spacing w:val="-1"/>
          <w14:textOutline w14:w="4358" w14:cap="sq" w14:cmpd="sng">
            <w14:solidFill>
              <w14:srgbClr w14:val="000000"/>
            </w14:solidFill>
            <w14:prstDash w14:val="solid"/>
            <w14:bevel/>
          </w14:textOutline>
        </w:rPr>
        <w:t>允许的合并用药</w:t>
      </w:r>
      <w:r>
        <w:rPr>
          <w:rFonts w:hint="eastAsia"/>
          <w:b/>
          <w:bCs/>
          <w:color w:val="0000FF"/>
          <w:spacing w:val="-1"/>
          <w:sz w:val="24"/>
          <w:szCs w:val="24"/>
          <w:lang w:val="en-US" w:eastAsia="zh-CN"/>
        </w:rPr>
        <w:t>/治疗方案</w:t>
      </w:r>
      <w:bookmarkEnd w:id="102"/>
    </w:p>
    <w:p w14:paraId="0E7ABE29">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jc w:val="both"/>
        <w:textAlignment w:val="auto"/>
        <w:rPr>
          <w:rFonts w:ascii="宋体" w:hAnsi="宋体" w:eastAsia="宋体" w:cs="宋体"/>
        </w:rPr>
      </w:pPr>
      <w:r>
        <w:rPr>
          <w:rFonts w:ascii="宋体" w:hAnsi="宋体" w:eastAsia="宋体" w:cs="宋体"/>
        </w:rPr>
        <w:t>对于合并疾病在不影响疗效及安全性评价的前提下，可以对症用药</w:t>
      </w:r>
      <w:r>
        <w:rPr>
          <w:rFonts w:hint="eastAsia" w:ascii="宋体" w:hAnsi="宋体" w:eastAsia="宋体" w:cs="宋体"/>
          <w:lang w:val="en-US" w:eastAsia="zh-CN"/>
        </w:rPr>
        <w:t>/治疗</w:t>
      </w:r>
      <w:r>
        <w:rPr>
          <w:rFonts w:ascii="宋体" w:hAnsi="宋体" w:eastAsia="宋体" w:cs="宋体"/>
        </w:rPr>
        <w:t>，但需要在数据收集表中进行记录，以便总结时分析和报告。</w:t>
      </w:r>
    </w:p>
    <w:p w14:paraId="274EDCD3">
      <w:pPr>
        <w:pStyle w:val="2"/>
        <w:spacing w:before="0" w:after="0" w:line="360" w:lineRule="auto"/>
        <w:rPr>
          <w:rFonts w:hint="default" w:eastAsia="宋体"/>
          <w:b/>
          <w:lang w:val="en-US" w:eastAsia="zh-CN"/>
        </w:rPr>
      </w:pPr>
      <w:bookmarkStart w:id="103" w:name="_Toc532331813"/>
      <w:bookmarkStart w:id="104" w:name="_Toc439860728"/>
      <w:bookmarkStart w:id="105" w:name="_Toc7289"/>
      <w:r>
        <w:rPr>
          <w:rFonts w:hint="eastAsia"/>
          <w:b/>
          <w:lang w:val="en-US" w:eastAsia="zh-CN"/>
        </w:rPr>
        <w:t>7</w:t>
      </w:r>
      <w:r>
        <w:rPr>
          <w:rFonts w:hint="eastAsia"/>
          <w:b/>
        </w:rPr>
        <w:t>、</w:t>
      </w:r>
      <w:r>
        <w:rPr>
          <w:rFonts w:hint="eastAsia"/>
          <w:b/>
          <w:lang w:eastAsia="zh-CN"/>
        </w:rPr>
        <w:t>试验/研究</w:t>
      </w:r>
      <w:r>
        <w:rPr>
          <w:rFonts w:hint="eastAsia"/>
          <w:b/>
        </w:rPr>
        <w:t>步骤与访视流程</w:t>
      </w:r>
      <w:bookmarkEnd w:id="103"/>
      <w:bookmarkEnd w:id="104"/>
      <w:r>
        <w:rPr>
          <w:rFonts w:hint="eastAsia"/>
          <w:b/>
          <w:lang w:val="en-US" w:eastAsia="zh-CN"/>
        </w:rPr>
        <w:t xml:space="preserve">  </w:t>
      </w:r>
      <w:r>
        <w:rPr>
          <w:rFonts w:hint="eastAsia" w:ascii="Times New Roman" w:hAnsi="Times New Roman"/>
          <w:b/>
          <w:bCs/>
          <w:i/>
          <w:iCs/>
          <w:color w:val="0000FF"/>
          <w:sz w:val="24"/>
          <w:szCs w:val="22"/>
          <w:lang w:val="en-US" w:eastAsia="zh-CN"/>
        </w:rPr>
        <w:t>按需</w:t>
      </w:r>
      <w:r>
        <w:rPr>
          <w:rFonts w:hint="eastAsia"/>
          <w:b/>
          <w:bCs/>
          <w:i/>
          <w:iCs/>
          <w:color w:val="0000FF"/>
          <w:sz w:val="24"/>
          <w:szCs w:val="22"/>
          <w:lang w:val="en-US" w:eastAsia="zh-CN"/>
        </w:rPr>
        <w:t>设计</w:t>
      </w:r>
      <w:r>
        <w:rPr>
          <w:rFonts w:hint="eastAsia" w:ascii="Times New Roman" w:hAnsi="Times New Roman"/>
          <w:i/>
          <w:iCs/>
          <w:color w:val="0000FF"/>
          <w:lang w:val="en-US" w:eastAsia="zh-CN"/>
        </w:rPr>
        <w:t>，</w:t>
      </w:r>
      <w:r>
        <w:rPr>
          <w:rFonts w:hint="eastAsia"/>
          <w:b/>
          <w:bCs/>
          <w:i/>
          <w:iCs/>
          <w:color w:val="0000FF"/>
          <w:sz w:val="24"/>
          <w:szCs w:val="24"/>
          <w:lang w:val="en-US" w:eastAsia="zh-CN"/>
        </w:rPr>
        <w:t>例：</w:t>
      </w:r>
      <w:bookmarkEnd w:id="105"/>
    </w:p>
    <w:p w14:paraId="4E6F60F7">
      <w:pPr>
        <w:pStyle w:val="15"/>
        <w:rPr>
          <w:rFonts w:ascii="Times New Roman" w:hAnsi="Times New Roman"/>
          <w:color w:val="0000FF"/>
        </w:rPr>
      </w:pPr>
      <w:bookmarkStart w:id="106" w:name="_Toc532331814"/>
      <w:bookmarkStart w:id="107" w:name="_Toc20664"/>
      <w:r>
        <w:rPr>
          <w:rFonts w:hint="eastAsia" w:ascii="Times New Roman" w:hAnsi="Times New Roman"/>
          <w:color w:val="0000FF"/>
          <w:lang w:val="en-US" w:eastAsia="zh-CN"/>
        </w:rPr>
        <w:t>7</w:t>
      </w:r>
      <w:r>
        <w:rPr>
          <w:rFonts w:ascii="Times New Roman" w:hAnsi="Times New Roman"/>
          <w:color w:val="0000FF"/>
        </w:rPr>
        <w:t>.1</w:t>
      </w:r>
      <w:r>
        <w:rPr>
          <w:rFonts w:hint="eastAsia" w:ascii="Times New Roman" w:hAnsi="Times New Roman"/>
          <w:color w:val="0000FF"/>
        </w:rPr>
        <w:t>筛选期</w:t>
      </w:r>
      <w:r>
        <w:rPr>
          <w:rFonts w:ascii="Times New Roman" w:hAnsi="Times New Roman"/>
          <w:color w:val="0000FF"/>
        </w:rPr>
        <w:t>/</w:t>
      </w:r>
      <w:r>
        <w:rPr>
          <w:rFonts w:hint="eastAsia" w:ascii="Times New Roman" w:hAnsi="Times New Roman"/>
          <w:color w:val="0000FF"/>
        </w:rPr>
        <w:t>基线期（访视</w:t>
      </w:r>
      <w:r>
        <w:rPr>
          <w:rFonts w:ascii="Times New Roman" w:hAnsi="Times New Roman"/>
          <w:color w:val="0000FF"/>
        </w:rPr>
        <w:t>1</w:t>
      </w:r>
      <w:r>
        <w:rPr>
          <w:rFonts w:hint="eastAsia" w:ascii="Times New Roman" w:hAnsi="Times New Roman"/>
          <w:color w:val="0000FF"/>
        </w:rPr>
        <w:t>，</w:t>
      </w:r>
      <w:r>
        <w:rPr>
          <w:rFonts w:ascii="Times New Roman" w:hAnsi="Times New Roman"/>
          <w:color w:val="0000FF"/>
        </w:rPr>
        <w:t>-</w:t>
      </w:r>
      <w:r>
        <w:rPr>
          <w:rFonts w:hint="eastAsia" w:ascii="Times New Roman" w:hAnsi="Times New Roman"/>
          <w:color w:val="0000FF"/>
          <w:lang w:val="en-US" w:eastAsia="zh-CN"/>
        </w:rPr>
        <w:t>x</w:t>
      </w:r>
      <w:r>
        <w:rPr>
          <w:rFonts w:ascii="Times New Roman" w:hAnsi="Times New Roman"/>
          <w:color w:val="0000FF"/>
        </w:rPr>
        <w:t>~0</w:t>
      </w:r>
      <w:r>
        <w:rPr>
          <w:rFonts w:hint="eastAsia" w:ascii="Times New Roman" w:hAnsi="Times New Roman"/>
          <w:color w:val="0000FF"/>
        </w:rPr>
        <w:t>天）</w:t>
      </w:r>
      <w:bookmarkEnd w:id="106"/>
      <w:bookmarkEnd w:id="107"/>
    </w:p>
    <w:p w14:paraId="3E132958">
      <w:pPr>
        <w:spacing w:line="360" w:lineRule="auto"/>
        <w:ind w:firstLine="420"/>
        <w:rPr>
          <w:color w:val="0000FF"/>
          <w:sz w:val="24"/>
          <w:szCs w:val="24"/>
        </w:rPr>
      </w:pPr>
      <w:r>
        <w:rPr>
          <w:rFonts w:hint="eastAsia"/>
          <w:color w:val="0000FF"/>
          <w:sz w:val="24"/>
          <w:szCs w:val="24"/>
        </w:rPr>
        <w:t>知情同意书：在受试者进行筛选检查前进行。此时要口头及书面形式全面解释</w:t>
      </w:r>
      <w:r>
        <w:rPr>
          <w:rFonts w:hint="eastAsia"/>
          <w:color w:val="0000FF"/>
          <w:sz w:val="24"/>
          <w:szCs w:val="24"/>
          <w:lang w:eastAsia="zh-CN"/>
        </w:rPr>
        <w:t>试验/研究</w:t>
      </w:r>
      <w:r>
        <w:rPr>
          <w:rFonts w:hint="eastAsia"/>
          <w:color w:val="0000FF"/>
          <w:sz w:val="24"/>
          <w:szCs w:val="24"/>
        </w:rPr>
        <w:t>所涉及的内容。受试者将有足够的时间考虑是否参加</w:t>
      </w:r>
      <w:r>
        <w:rPr>
          <w:rFonts w:hint="eastAsia"/>
          <w:color w:val="0000FF"/>
          <w:sz w:val="24"/>
          <w:szCs w:val="24"/>
          <w:lang w:eastAsia="zh-CN"/>
        </w:rPr>
        <w:t>试验/研究</w:t>
      </w:r>
      <w:r>
        <w:rPr>
          <w:rFonts w:hint="eastAsia"/>
          <w:color w:val="0000FF"/>
          <w:sz w:val="24"/>
          <w:szCs w:val="24"/>
        </w:rPr>
        <w:t>并提出其所关系的任何问题，如果愿意参加</w:t>
      </w:r>
      <w:r>
        <w:rPr>
          <w:rFonts w:hint="eastAsia"/>
          <w:color w:val="0000FF"/>
          <w:sz w:val="24"/>
          <w:szCs w:val="24"/>
          <w:lang w:eastAsia="zh-CN"/>
        </w:rPr>
        <w:t>试验/研究</w:t>
      </w:r>
      <w:r>
        <w:rPr>
          <w:rFonts w:hint="eastAsia"/>
          <w:color w:val="0000FF"/>
          <w:sz w:val="24"/>
          <w:szCs w:val="24"/>
        </w:rPr>
        <w:t>，在研究相关过程之前受试者必须签署知情同意书。</w:t>
      </w:r>
    </w:p>
    <w:p w14:paraId="19B0A1F1">
      <w:pPr>
        <w:pStyle w:val="22"/>
        <w:numPr>
          <w:ilvl w:val="0"/>
          <w:numId w:val="4"/>
        </w:numPr>
        <w:spacing w:line="360" w:lineRule="auto"/>
        <w:ind w:left="840" w:leftChars="0" w:firstLineChars="0"/>
        <w:rPr>
          <w:bCs/>
          <w:color w:val="0000FF"/>
          <w:sz w:val="24"/>
          <w:szCs w:val="24"/>
        </w:rPr>
      </w:pPr>
      <w:r>
        <w:rPr>
          <w:rFonts w:hint="eastAsia"/>
          <w:bCs/>
          <w:color w:val="0000FF"/>
          <w:sz w:val="24"/>
          <w:szCs w:val="24"/>
        </w:rPr>
        <w:t>采集一般资料，包括人口学（性别，年龄）、既往病史、过敏史，合并疾病等；</w:t>
      </w:r>
    </w:p>
    <w:p w14:paraId="6363CEEE">
      <w:pPr>
        <w:pStyle w:val="22"/>
        <w:numPr>
          <w:ilvl w:val="0"/>
          <w:numId w:val="5"/>
        </w:numPr>
        <w:spacing w:line="360" w:lineRule="auto"/>
        <w:ind w:left="840" w:leftChars="0" w:firstLineChars="0"/>
        <w:rPr>
          <w:color w:val="0000FF"/>
          <w:sz w:val="24"/>
          <w:szCs w:val="24"/>
        </w:rPr>
      </w:pPr>
      <w:r>
        <w:rPr>
          <w:rFonts w:hint="eastAsia"/>
          <w:color w:val="0000FF"/>
          <w:sz w:val="24"/>
          <w:szCs w:val="24"/>
        </w:rPr>
        <w:t>进行体格检查及生命体征记录；</w:t>
      </w:r>
    </w:p>
    <w:p w14:paraId="381784F6">
      <w:pPr>
        <w:pStyle w:val="22"/>
        <w:numPr>
          <w:ilvl w:val="0"/>
          <w:numId w:val="5"/>
        </w:numPr>
        <w:spacing w:line="360" w:lineRule="auto"/>
        <w:ind w:left="840" w:leftChars="0" w:firstLineChars="0"/>
        <w:rPr>
          <w:color w:val="0000FF"/>
          <w:sz w:val="24"/>
          <w:szCs w:val="24"/>
        </w:rPr>
      </w:pPr>
      <w:r>
        <w:rPr>
          <w:rFonts w:hint="eastAsia"/>
          <w:color w:val="0000FF"/>
          <w:sz w:val="24"/>
          <w:szCs w:val="24"/>
          <w:lang w:val="en-US" w:eastAsia="zh-CN"/>
        </w:rPr>
        <w:t>收集</w:t>
      </w:r>
      <w:r>
        <w:rPr>
          <w:rFonts w:hint="eastAsia"/>
          <w:color w:val="0000FF"/>
          <w:sz w:val="24"/>
          <w:szCs w:val="24"/>
        </w:rPr>
        <w:t>实验室</w:t>
      </w:r>
      <w:r>
        <w:rPr>
          <w:rFonts w:hint="eastAsia"/>
          <w:color w:val="0000FF"/>
          <w:sz w:val="24"/>
          <w:szCs w:val="24"/>
          <w:lang w:val="en-US" w:eastAsia="zh-CN"/>
        </w:rPr>
        <w:t>检验/</w:t>
      </w:r>
      <w:r>
        <w:rPr>
          <w:rFonts w:hint="eastAsia"/>
          <w:color w:val="0000FF"/>
          <w:sz w:val="24"/>
          <w:szCs w:val="24"/>
        </w:rPr>
        <w:t>检查</w:t>
      </w:r>
      <w:r>
        <w:rPr>
          <w:rFonts w:hint="eastAsia"/>
          <w:color w:val="0000FF"/>
          <w:sz w:val="24"/>
          <w:szCs w:val="24"/>
          <w:lang w:val="en-US" w:eastAsia="zh-CN"/>
        </w:rPr>
        <w:t>结果</w:t>
      </w:r>
      <w:r>
        <w:rPr>
          <w:rFonts w:hint="eastAsia"/>
          <w:color w:val="0000FF"/>
          <w:sz w:val="24"/>
          <w:szCs w:val="24"/>
        </w:rPr>
        <w:t>：血常规、尿常规、血生化、</w:t>
      </w:r>
      <w:r>
        <w:rPr>
          <w:rFonts w:hint="eastAsia"/>
          <w:color w:val="0000FF"/>
          <w:sz w:val="24"/>
          <w:szCs w:val="24"/>
          <w:lang w:val="en-US" w:eastAsia="zh-CN"/>
        </w:rPr>
        <w:t>......</w:t>
      </w:r>
      <w:r>
        <w:rPr>
          <w:rFonts w:hint="eastAsia"/>
          <w:color w:val="0000FF"/>
          <w:sz w:val="24"/>
          <w:szCs w:val="24"/>
        </w:rPr>
        <w:t>、</w:t>
      </w:r>
      <w:r>
        <w:rPr>
          <w:color w:val="0000FF"/>
          <w:sz w:val="24"/>
          <w:szCs w:val="24"/>
        </w:rPr>
        <w:t>12</w:t>
      </w:r>
      <w:r>
        <w:rPr>
          <w:rFonts w:hint="eastAsia"/>
          <w:color w:val="0000FF"/>
          <w:sz w:val="24"/>
          <w:szCs w:val="24"/>
        </w:rPr>
        <w:t>导联心电图；胸部</w:t>
      </w:r>
      <w:r>
        <w:rPr>
          <w:color w:val="0000FF"/>
          <w:sz w:val="24"/>
          <w:szCs w:val="24"/>
        </w:rPr>
        <w:t>X</w:t>
      </w:r>
      <w:r>
        <w:rPr>
          <w:rFonts w:hint="eastAsia"/>
          <w:color w:val="0000FF"/>
          <w:sz w:val="24"/>
          <w:szCs w:val="24"/>
        </w:rPr>
        <w:t>线片或胸部</w:t>
      </w:r>
      <w:r>
        <w:rPr>
          <w:color w:val="0000FF"/>
          <w:sz w:val="24"/>
          <w:szCs w:val="24"/>
        </w:rPr>
        <w:t>CT</w:t>
      </w:r>
      <w:r>
        <w:rPr>
          <w:rFonts w:hint="eastAsia"/>
          <w:color w:val="0000FF"/>
          <w:sz w:val="24"/>
          <w:szCs w:val="24"/>
          <w:lang w:val="en-US" w:eastAsia="zh-CN"/>
        </w:rPr>
        <w:t>.......</w:t>
      </w:r>
      <w:r>
        <w:rPr>
          <w:rFonts w:hint="eastAsia"/>
          <w:color w:val="0000FF"/>
          <w:sz w:val="24"/>
          <w:szCs w:val="24"/>
        </w:rPr>
        <w:t>（可接受既往结果）。</w:t>
      </w:r>
    </w:p>
    <w:p w14:paraId="3150DE21">
      <w:pPr>
        <w:pStyle w:val="23"/>
        <w:numPr>
          <w:ilvl w:val="0"/>
          <w:numId w:val="5"/>
        </w:numPr>
        <w:spacing w:line="360" w:lineRule="auto"/>
        <w:ind w:left="840" w:leftChars="0" w:firstLineChars="0"/>
        <w:rPr>
          <w:bCs/>
          <w:color w:val="0000FF"/>
          <w:sz w:val="24"/>
          <w:szCs w:val="24"/>
        </w:rPr>
      </w:pPr>
      <w:r>
        <w:rPr>
          <w:rFonts w:hint="eastAsia"/>
          <w:bCs/>
          <w:color w:val="0000FF"/>
          <w:sz w:val="24"/>
          <w:szCs w:val="24"/>
        </w:rPr>
        <w:t>核对入组</w:t>
      </w:r>
      <w:r>
        <w:rPr>
          <w:rFonts w:hint="eastAsia"/>
          <w:bCs/>
          <w:color w:val="0000FF"/>
          <w:sz w:val="24"/>
          <w:szCs w:val="24"/>
          <w:lang w:val="en-US" w:eastAsia="zh-CN"/>
        </w:rPr>
        <w:t>-</w:t>
      </w:r>
      <w:r>
        <w:rPr>
          <w:rFonts w:hint="eastAsia"/>
          <w:bCs/>
          <w:color w:val="0000FF"/>
          <w:sz w:val="24"/>
          <w:szCs w:val="24"/>
        </w:rPr>
        <w:t>排除标准</w:t>
      </w:r>
      <w:r>
        <w:rPr>
          <w:rFonts w:hint="eastAsia"/>
          <w:bCs/>
          <w:color w:val="0000FF"/>
          <w:sz w:val="24"/>
          <w:szCs w:val="24"/>
          <w:lang w:eastAsia="zh-CN"/>
        </w:rPr>
        <w:t>，</w:t>
      </w:r>
      <w:r>
        <w:rPr>
          <w:rFonts w:hint="eastAsia"/>
          <w:bCs/>
          <w:color w:val="0000FF"/>
          <w:sz w:val="24"/>
          <w:szCs w:val="24"/>
          <w:lang w:val="en-US" w:eastAsia="zh-CN"/>
        </w:rPr>
        <w:t>为符合条件的患者</w:t>
      </w:r>
      <w:r>
        <w:rPr>
          <w:rFonts w:hint="eastAsia"/>
          <w:bCs/>
          <w:color w:val="0000FF"/>
          <w:sz w:val="24"/>
          <w:szCs w:val="24"/>
          <w:lang w:eastAsia="zh-CN"/>
        </w:rPr>
        <w:t>分配受试者编号，</w:t>
      </w:r>
      <w:r>
        <w:rPr>
          <w:rFonts w:hint="eastAsia"/>
          <w:bCs/>
          <w:color w:val="0000FF"/>
          <w:sz w:val="24"/>
          <w:szCs w:val="24"/>
        </w:rPr>
        <w:t>；</w:t>
      </w:r>
    </w:p>
    <w:p w14:paraId="418AF206">
      <w:pPr>
        <w:pStyle w:val="15"/>
        <w:rPr>
          <w:rFonts w:ascii="Times New Roman" w:hAnsi="Times New Roman"/>
          <w:color w:val="0000FF"/>
        </w:rPr>
      </w:pPr>
      <w:bookmarkStart w:id="108" w:name="_Toc532331815"/>
      <w:bookmarkStart w:id="109" w:name="_Toc31653"/>
      <w:r>
        <w:rPr>
          <w:rFonts w:hint="eastAsia" w:ascii="Times New Roman" w:hAnsi="Times New Roman"/>
          <w:color w:val="0000FF"/>
          <w:lang w:val="en-US" w:eastAsia="zh-CN"/>
        </w:rPr>
        <w:t>7</w:t>
      </w:r>
      <w:r>
        <w:rPr>
          <w:rFonts w:ascii="Times New Roman" w:hAnsi="Times New Roman"/>
          <w:color w:val="0000FF"/>
        </w:rPr>
        <w:t>.</w:t>
      </w:r>
      <w:r>
        <w:rPr>
          <w:rFonts w:hint="eastAsia" w:ascii="Times New Roman" w:hAnsi="Times New Roman"/>
          <w:color w:val="0000FF"/>
          <w:lang w:val="en-US" w:eastAsia="zh-CN"/>
        </w:rPr>
        <w:t>2观察</w:t>
      </w:r>
      <w:r>
        <w:rPr>
          <w:rFonts w:hint="eastAsia" w:ascii="Times New Roman" w:hAnsi="Times New Roman"/>
          <w:color w:val="0000FF"/>
        </w:rPr>
        <w:t>期（访视</w:t>
      </w:r>
      <w:r>
        <w:rPr>
          <w:rFonts w:ascii="Times New Roman" w:hAnsi="Times New Roman"/>
          <w:color w:val="0000FF"/>
        </w:rPr>
        <w:t>2</w:t>
      </w:r>
      <w:r>
        <w:rPr>
          <w:rFonts w:hint="eastAsia" w:ascii="Times New Roman" w:hAnsi="Times New Roman"/>
          <w:color w:val="0000FF"/>
        </w:rPr>
        <w:t>，第</w:t>
      </w:r>
      <w:r>
        <w:rPr>
          <w:rFonts w:hint="eastAsia" w:ascii="Times New Roman" w:hAnsi="Times New Roman"/>
          <w:color w:val="0000FF"/>
          <w:lang w:val="en-US" w:eastAsia="zh-CN"/>
        </w:rPr>
        <w:t>X</w:t>
      </w:r>
      <w:r>
        <w:rPr>
          <w:rFonts w:hint="eastAsia" w:ascii="Times New Roman" w:hAnsi="Times New Roman"/>
          <w:color w:val="0000FF"/>
        </w:rPr>
        <w:t>周</w:t>
      </w:r>
      <w:r>
        <w:rPr>
          <w:rFonts w:ascii="Times New Roman" w:hAnsi="Times New Roman"/>
          <w:color w:val="0000FF"/>
        </w:rPr>
        <w:t>±</w:t>
      </w:r>
      <w:r>
        <w:rPr>
          <w:rFonts w:hint="eastAsia" w:ascii="Times New Roman" w:hAnsi="Times New Roman"/>
          <w:color w:val="0000FF"/>
          <w:lang w:val="en-US" w:eastAsia="zh-CN"/>
        </w:rPr>
        <w:t>X</w:t>
      </w:r>
      <w:r>
        <w:rPr>
          <w:rFonts w:hint="eastAsia" w:ascii="Times New Roman" w:hAnsi="Times New Roman"/>
          <w:color w:val="0000FF"/>
        </w:rPr>
        <w:t>天）</w:t>
      </w:r>
      <w:bookmarkEnd w:id="108"/>
      <w:bookmarkEnd w:id="109"/>
    </w:p>
    <w:p w14:paraId="6E4C3290">
      <w:pPr>
        <w:pStyle w:val="22"/>
        <w:numPr>
          <w:ilvl w:val="0"/>
          <w:numId w:val="5"/>
        </w:numPr>
        <w:spacing w:line="360" w:lineRule="auto"/>
        <w:ind w:firstLineChars="0"/>
        <w:rPr>
          <w:color w:val="0000FF"/>
          <w:sz w:val="24"/>
          <w:szCs w:val="24"/>
        </w:rPr>
      </w:pPr>
      <w:bookmarkStart w:id="110" w:name="_Hlk527991922"/>
      <w:r>
        <w:rPr>
          <w:rFonts w:hint="eastAsia"/>
          <w:color w:val="0000FF"/>
          <w:sz w:val="24"/>
          <w:szCs w:val="24"/>
        </w:rPr>
        <w:t>记录合并用药及不良事件；</w:t>
      </w:r>
    </w:p>
    <w:p w14:paraId="08DCF694">
      <w:pPr>
        <w:pStyle w:val="22"/>
        <w:numPr>
          <w:ilvl w:val="0"/>
          <w:numId w:val="5"/>
        </w:numPr>
        <w:spacing w:line="360" w:lineRule="auto"/>
        <w:ind w:firstLineChars="0"/>
        <w:rPr>
          <w:color w:val="0000FF"/>
          <w:sz w:val="24"/>
          <w:szCs w:val="24"/>
        </w:rPr>
      </w:pPr>
      <w:r>
        <w:rPr>
          <w:rFonts w:hint="eastAsia"/>
          <w:color w:val="0000FF"/>
          <w:sz w:val="24"/>
          <w:szCs w:val="24"/>
        </w:rPr>
        <w:t>进行生命体征记录；记录体重；</w:t>
      </w:r>
    </w:p>
    <w:p w14:paraId="50D5B069">
      <w:pPr>
        <w:pStyle w:val="22"/>
        <w:numPr>
          <w:ilvl w:val="0"/>
          <w:numId w:val="5"/>
        </w:numPr>
        <w:spacing w:line="360" w:lineRule="auto"/>
        <w:ind w:firstLineChars="0"/>
        <w:rPr>
          <w:color w:val="0000FF"/>
          <w:sz w:val="24"/>
          <w:szCs w:val="24"/>
        </w:rPr>
      </w:pPr>
      <w:r>
        <w:rPr>
          <w:rFonts w:hint="eastAsia"/>
          <w:color w:val="0000FF"/>
          <w:sz w:val="24"/>
          <w:szCs w:val="24"/>
        </w:rPr>
        <w:t>疗效检查</w:t>
      </w:r>
      <w:r>
        <w:rPr>
          <w:color w:val="0000FF"/>
          <w:sz w:val="24"/>
          <w:szCs w:val="24"/>
        </w:rPr>
        <w:t>/</w:t>
      </w:r>
      <w:r>
        <w:rPr>
          <w:rFonts w:hint="eastAsia"/>
          <w:color w:val="0000FF"/>
          <w:sz w:val="24"/>
          <w:szCs w:val="24"/>
        </w:rPr>
        <w:t>评估：</w:t>
      </w:r>
      <w:r>
        <w:rPr>
          <w:rFonts w:hint="eastAsia"/>
          <w:color w:val="0000FF"/>
          <w:sz w:val="24"/>
          <w:shd w:val="clear" w:color="auto" w:fill="FFFFFF"/>
          <w:lang w:val="en-US" w:eastAsia="zh-CN"/>
        </w:rPr>
        <w:t>XX</w:t>
      </w:r>
      <w:r>
        <w:rPr>
          <w:rFonts w:hint="eastAsia"/>
          <w:color w:val="0000FF"/>
          <w:sz w:val="24"/>
          <w:shd w:val="clear" w:color="auto" w:fill="FFFFFF"/>
        </w:rPr>
        <w:t>，</w:t>
      </w:r>
      <w:r>
        <w:rPr>
          <w:color w:val="0000FF"/>
          <w:sz w:val="24"/>
          <w:shd w:val="clear" w:color="auto" w:fill="FFFFFF"/>
        </w:rPr>
        <w:t>中医证候评分</w:t>
      </w:r>
      <w:r>
        <w:rPr>
          <w:rFonts w:hint="eastAsia"/>
          <w:color w:val="0000FF"/>
          <w:sz w:val="24"/>
          <w:shd w:val="clear" w:color="auto" w:fill="FFFFFF"/>
        </w:rPr>
        <w:t>，终点事件记录</w:t>
      </w:r>
      <w:r>
        <w:rPr>
          <w:rFonts w:hint="eastAsia"/>
          <w:color w:val="0000FF"/>
          <w:sz w:val="24"/>
          <w:szCs w:val="24"/>
        </w:rPr>
        <w:t>；</w:t>
      </w:r>
    </w:p>
    <w:bookmarkEnd w:id="110"/>
    <w:p w14:paraId="1B09E251">
      <w:pPr>
        <w:pStyle w:val="15"/>
        <w:rPr>
          <w:rFonts w:ascii="Times New Roman" w:hAnsi="Times New Roman"/>
          <w:color w:val="0000FF"/>
        </w:rPr>
      </w:pPr>
      <w:bookmarkStart w:id="111" w:name="_Toc18767"/>
      <w:bookmarkStart w:id="112" w:name="_Toc532331816"/>
      <w:r>
        <w:rPr>
          <w:rFonts w:hint="eastAsia" w:ascii="Times New Roman" w:hAnsi="Times New Roman"/>
          <w:color w:val="0000FF"/>
          <w:lang w:val="en-US" w:eastAsia="zh-CN"/>
        </w:rPr>
        <w:t>7</w:t>
      </w:r>
      <w:r>
        <w:rPr>
          <w:rFonts w:ascii="Times New Roman" w:hAnsi="Times New Roman"/>
          <w:color w:val="0000FF"/>
        </w:rPr>
        <w:t>.3</w:t>
      </w:r>
      <w:r>
        <w:rPr>
          <w:rFonts w:hint="eastAsia" w:ascii="Times New Roman" w:hAnsi="Times New Roman"/>
          <w:color w:val="0000FF"/>
          <w:lang w:val="en-US" w:eastAsia="zh-CN"/>
        </w:rPr>
        <w:t>观察</w:t>
      </w:r>
      <w:r>
        <w:rPr>
          <w:rFonts w:hint="eastAsia" w:ascii="Times New Roman" w:hAnsi="Times New Roman"/>
          <w:color w:val="0000FF"/>
        </w:rPr>
        <w:t>期（访视</w:t>
      </w:r>
      <w:r>
        <w:rPr>
          <w:rFonts w:ascii="Times New Roman" w:hAnsi="Times New Roman"/>
          <w:color w:val="0000FF"/>
        </w:rPr>
        <w:t>3</w:t>
      </w:r>
      <w:r>
        <w:rPr>
          <w:rFonts w:hint="eastAsia" w:ascii="Times New Roman" w:hAnsi="Times New Roman"/>
          <w:color w:val="0000FF"/>
        </w:rPr>
        <w:t>，第</w:t>
      </w:r>
      <w:r>
        <w:rPr>
          <w:rFonts w:hint="eastAsia" w:ascii="Times New Roman" w:hAnsi="Times New Roman"/>
          <w:color w:val="0000FF"/>
          <w:lang w:val="en-US" w:eastAsia="zh-CN"/>
        </w:rPr>
        <w:t>X</w:t>
      </w:r>
      <w:r>
        <w:rPr>
          <w:rFonts w:hint="eastAsia" w:ascii="Times New Roman" w:hAnsi="Times New Roman"/>
          <w:color w:val="0000FF"/>
        </w:rPr>
        <w:t>周</w:t>
      </w:r>
      <w:r>
        <w:rPr>
          <w:rFonts w:ascii="Times New Roman" w:hAnsi="Times New Roman"/>
          <w:color w:val="0000FF"/>
        </w:rPr>
        <w:t>±</w:t>
      </w:r>
      <w:r>
        <w:rPr>
          <w:rFonts w:hint="eastAsia" w:ascii="Times New Roman" w:hAnsi="Times New Roman"/>
          <w:color w:val="0000FF"/>
          <w:lang w:val="en-US" w:eastAsia="zh-CN"/>
        </w:rPr>
        <w:t>X</w:t>
      </w:r>
      <w:r>
        <w:rPr>
          <w:rFonts w:hint="eastAsia" w:ascii="Times New Roman" w:hAnsi="Times New Roman"/>
          <w:color w:val="0000FF"/>
        </w:rPr>
        <w:t>天）</w:t>
      </w:r>
      <w:bookmarkEnd w:id="111"/>
      <w:bookmarkEnd w:id="112"/>
    </w:p>
    <w:p w14:paraId="649BB145">
      <w:pPr>
        <w:pStyle w:val="22"/>
        <w:numPr>
          <w:ilvl w:val="0"/>
          <w:numId w:val="5"/>
        </w:numPr>
        <w:spacing w:line="360" w:lineRule="auto"/>
        <w:ind w:firstLineChars="0"/>
        <w:rPr>
          <w:color w:val="0000FF"/>
          <w:sz w:val="24"/>
          <w:szCs w:val="24"/>
        </w:rPr>
      </w:pPr>
      <w:r>
        <w:rPr>
          <w:rFonts w:hint="eastAsia"/>
          <w:color w:val="0000FF"/>
          <w:sz w:val="24"/>
          <w:szCs w:val="24"/>
        </w:rPr>
        <w:t>记录合并用药及不良事件；</w:t>
      </w:r>
    </w:p>
    <w:p w14:paraId="1AD8541D">
      <w:pPr>
        <w:pStyle w:val="22"/>
        <w:numPr>
          <w:ilvl w:val="0"/>
          <w:numId w:val="5"/>
        </w:numPr>
        <w:spacing w:line="360" w:lineRule="auto"/>
        <w:ind w:firstLineChars="0"/>
        <w:rPr>
          <w:color w:val="0000FF"/>
          <w:sz w:val="24"/>
          <w:szCs w:val="24"/>
        </w:rPr>
      </w:pPr>
      <w:r>
        <w:rPr>
          <w:rFonts w:hint="eastAsia"/>
          <w:color w:val="0000FF"/>
          <w:sz w:val="24"/>
          <w:szCs w:val="24"/>
        </w:rPr>
        <w:t>进行生命体征记录；记录体重；</w:t>
      </w:r>
    </w:p>
    <w:p w14:paraId="1E10635E">
      <w:pPr>
        <w:pStyle w:val="22"/>
        <w:numPr>
          <w:ilvl w:val="0"/>
          <w:numId w:val="5"/>
        </w:numPr>
        <w:spacing w:line="360" w:lineRule="auto"/>
        <w:ind w:firstLineChars="0"/>
        <w:rPr>
          <w:color w:val="0000FF"/>
          <w:sz w:val="24"/>
          <w:szCs w:val="24"/>
        </w:rPr>
      </w:pPr>
      <w:r>
        <w:rPr>
          <w:rFonts w:hint="eastAsia"/>
          <w:color w:val="0000FF"/>
          <w:sz w:val="24"/>
          <w:szCs w:val="24"/>
        </w:rPr>
        <w:t>疗效检查</w:t>
      </w:r>
      <w:r>
        <w:rPr>
          <w:color w:val="0000FF"/>
          <w:sz w:val="24"/>
          <w:szCs w:val="24"/>
        </w:rPr>
        <w:t>/</w:t>
      </w:r>
      <w:r>
        <w:rPr>
          <w:rFonts w:hint="eastAsia"/>
          <w:color w:val="0000FF"/>
          <w:sz w:val="24"/>
          <w:szCs w:val="24"/>
        </w:rPr>
        <w:t>评估：</w:t>
      </w:r>
      <w:r>
        <w:rPr>
          <w:rFonts w:hint="eastAsia"/>
          <w:color w:val="0000FF"/>
          <w:sz w:val="24"/>
          <w:shd w:val="clear" w:color="auto" w:fill="FFFFFF"/>
          <w:lang w:val="en-US" w:eastAsia="zh-CN"/>
        </w:rPr>
        <w:t>XXX</w:t>
      </w:r>
      <w:r>
        <w:rPr>
          <w:rFonts w:hint="eastAsia"/>
          <w:color w:val="0000FF"/>
          <w:sz w:val="24"/>
          <w:shd w:val="clear" w:color="auto" w:fill="FFFFFF"/>
        </w:rPr>
        <w:t>，</w:t>
      </w:r>
      <w:r>
        <w:rPr>
          <w:color w:val="0000FF"/>
          <w:sz w:val="24"/>
          <w:shd w:val="clear" w:color="auto" w:fill="FFFFFF"/>
        </w:rPr>
        <w:t>中医证候评分</w:t>
      </w:r>
      <w:r>
        <w:rPr>
          <w:rFonts w:hint="eastAsia"/>
          <w:color w:val="0000FF"/>
          <w:sz w:val="24"/>
          <w:shd w:val="clear" w:color="auto" w:fill="FFFFFF"/>
        </w:rPr>
        <w:t>，终点事件记录</w:t>
      </w:r>
      <w:r>
        <w:rPr>
          <w:rFonts w:hint="eastAsia"/>
          <w:color w:val="0000FF"/>
          <w:sz w:val="24"/>
          <w:szCs w:val="24"/>
        </w:rPr>
        <w:t>；</w:t>
      </w:r>
    </w:p>
    <w:p w14:paraId="1B869ECB">
      <w:pPr>
        <w:pStyle w:val="15"/>
        <w:rPr>
          <w:rFonts w:ascii="Times New Roman" w:hAnsi="Times New Roman"/>
          <w:color w:val="0000FF"/>
        </w:rPr>
      </w:pPr>
      <w:bookmarkStart w:id="113" w:name="_Toc17584"/>
      <w:r>
        <w:rPr>
          <w:rFonts w:hint="eastAsia" w:ascii="Times New Roman" w:hAnsi="Times New Roman"/>
          <w:color w:val="0000FF"/>
          <w:lang w:val="en-US" w:eastAsia="zh-CN"/>
        </w:rPr>
        <w:t>7</w:t>
      </w:r>
      <w:r>
        <w:rPr>
          <w:rFonts w:ascii="Times New Roman" w:hAnsi="Times New Roman"/>
          <w:color w:val="0000FF"/>
        </w:rPr>
        <w:t>.</w:t>
      </w:r>
      <w:r>
        <w:rPr>
          <w:rFonts w:hint="eastAsia" w:ascii="Times New Roman" w:hAnsi="Times New Roman"/>
          <w:color w:val="0000FF"/>
          <w:lang w:val="en-US" w:eastAsia="zh-CN"/>
        </w:rPr>
        <w:t>4观察</w:t>
      </w:r>
      <w:r>
        <w:rPr>
          <w:rFonts w:hint="eastAsia" w:ascii="Times New Roman" w:hAnsi="Times New Roman"/>
          <w:color w:val="0000FF"/>
        </w:rPr>
        <w:t>期（访视</w:t>
      </w:r>
      <w:r>
        <w:rPr>
          <w:rFonts w:ascii="Times New Roman" w:hAnsi="Times New Roman"/>
          <w:color w:val="0000FF"/>
        </w:rPr>
        <w:t>3</w:t>
      </w:r>
      <w:r>
        <w:rPr>
          <w:rFonts w:hint="eastAsia" w:ascii="Times New Roman" w:hAnsi="Times New Roman"/>
          <w:color w:val="0000FF"/>
        </w:rPr>
        <w:t>，第</w:t>
      </w:r>
      <w:r>
        <w:rPr>
          <w:rFonts w:hint="eastAsia" w:ascii="Times New Roman" w:hAnsi="Times New Roman"/>
          <w:color w:val="0000FF"/>
          <w:lang w:val="en-US" w:eastAsia="zh-CN"/>
        </w:rPr>
        <w:t>X</w:t>
      </w:r>
      <w:r>
        <w:rPr>
          <w:rFonts w:hint="eastAsia" w:ascii="Times New Roman" w:hAnsi="Times New Roman"/>
          <w:color w:val="0000FF"/>
        </w:rPr>
        <w:t>周</w:t>
      </w:r>
      <w:r>
        <w:rPr>
          <w:rFonts w:ascii="Times New Roman" w:hAnsi="Times New Roman"/>
          <w:color w:val="0000FF"/>
        </w:rPr>
        <w:t>±</w:t>
      </w:r>
      <w:r>
        <w:rPr>
          <w:rFonts w:hint="eastAsia" w:ascii="Times New Roman" w:hAnsi="Times New Roman"/>
          <w:color w:val="0000FF"/>
          <w:lang w:val="en-US" w:eastAsia="zh-CN"/>
        </w:rPr>
        <w:t>X</w:t>
      </w:r>
      <w:r>
        <w:rPr>
          <w:rFonts w:hint="eastAsia" w:ascii="Times New Roman" w:hAnsi="Times New Roman"/>
          <w:color w:val="0000FF"/>
        </w:rPr>
        <w:t>天）</w:t>
      </w:r>
      <w:bookmarkEnd w:id="113"/>
    </w:p>
    <w:p w14:paraId="02CBF613">
      <w:pPr>
        <w:pStyle w:val="22"/>
        <w:numPr>
          <w:ilvl w:val="0"/>
          <w:numId w:val="5"/>
        </w:numPr>
        <w:spacing w:line="360" w:lineRule="auto"/>
        <w:ind w:firstLineChars="0"/>
        <w:rPr>
          <w:color w:val="0000FF"/>
          <w:sz w:val="24"/>
          <w:szCs w:val="24"/>
        </w:rPr>
      </w:pPr>
      <w:r>
        <w:rPr>
          <w:rFonts w:hint="eastAsia"/>
          <w:color w:val="0000FF"/>
          <w:sz w:val="24"/>
          <w:szCs w:val="24"/>
        </w:rPr>
        <w:t>记录合并用药及不良事件；</w:t>
      </w:r>
    </w:p>
    <w:p w14:paraId="7B5844E8">
      <w:pPr>
        <w:pStyle w:val="22"/>
        <w:numPr>
          <w:ilvl w:val="0"/>
          <w:numId w:val="5"/>
        </w:numPr>
        <w:spacing w:line="360" w:lineRule="auto"/>
        <w:ind w:firstLineChars="0"/>
        <w:rPr>
          <w:color w:val="0000FF"/>
          <w:sz w:val="24"/>
          <w:szCs w:val="24"/>
        </w:rPr>
      </w:pPr>
      <w:r>
        <w:rPr>
          <w:rFonts w:hint="eastAsia"/>
          <w:color w:val="0000FF"/>
          <w:sz w:val="24"/>
          <w:szCs w:val="24"/>
        </w:rPr>
        <w:t>进行生命体征记录；记录体重；</w:t>
      </w:r>
    </w:p>
    <w:p w14:paraId="29B349D5">
      <w:pPr>
        <w:pStyle w:val="22"/>
        <w:numPr>
          <w:ilvl w:val="0"/>
          <w:numId w:val="5"/>
        </w:numPr>
        <w:spacing w:line="360" w:lineRule="auto"/>
        <w:ind w:firstLineChars="0"/>
        <w:rPr>
          <w:color w:val="0000FF"/>
          <w:sz w:val="24"/>
          <w:szCs w:val="24"/>
        </w:rPr>
      </w:pPr>
      <w:r>
        <w:rPr>
          <w:rFonts w:hint="eastAsia"/>
          <w:color w:val="0000FF"/>
          <w:sz w:val="24"/>
          <w:szCs w:val="24"/>
        </w:rPr>
        <w:t>疗效检查</w:t>
      </w:r>
      <w:r>
        <w:rPr>
          <w:color w:val="0000FF"/>
          <w:sz w:val="24"/>
          <w:szCs w:val="24"/>
        </w:rPr>
        <w:t>/</w:t>
      </w:r>
      <w:r>
        <w:rPr>
          <w:rFonts w:hint="eastAsia"/>
          <w:color w:val="0000FF"/>
          <w:sz w:val="24"/>
          <w:szCs w:val="24"/>
        </w:rPr>
        <w:t>评估：</w:t>
      </w:r>
      <w:r>
        <w:rPr>
          <w:rFonts w:hint="eastAsia"/>
          <w:color w:val="0000FF"/>
          <w:sz w:val="24"/>
          <w:shd w:val="clear" w:color="auto" w:fill="FFFFFF"/>
          <w:lang w:val="en-US" w:eastAsia="zh-CN"/>
        </w:rPr>
        <w:t>XXX</w:t>
      </w:r>
      <w:r>
        <w:rPr>
          <w:rFonts w:hint="eastAsia"/>
          <w:color w:val="0000FF"/>
          <w:sz w:val="24"/>
          <w:shd w:val="clear" w:color="auto" w:fill="FFFFFF"/>
        </w:rPr>
        <w:t>，</w:t>
      </w:r>
      <w:r>
        <w:rPr>
          <w:color w:val="0000FF"/>
          <w:sz w:val="24"/>
          <w:shd w:val="clear" w:color="auto" w:fill="FFFFFF"/>
        </w:rPr>
        <w:t>中医证候评分</w:t>
      </w:r>
      <w:r>
        <w:rPr>
          <w:rFonts w:hint="eastAsia"/>
          <w:color w:val="0000FF"/>
          <w:sz w:val="24"/>
          <w:shd w:val="clear" w:color="auto" w:fill="FFFFFF"/>
        </w:rPr>
        <w:t>，终点事件记录</w:t>
      </w:r>
      <w:r>
        <w:rPr>
          <w:rFonts w:hint="eastAsia"/>
          <w:color w:val="0000FF"/>
          <w:sz w:val="24"/>
          <w:szCs w:val="24"/>
        </w:rPr>
        <w:t>；</w:t>
      </w:r>
    </w:p>
    <w:p w14:paraId="4DB84569">
      <w:pPr>
        <w:pStyle w:val="22"/>
        <w:numPr>
          <w:ilvl w:val="0"/>
          <w:numId w:val="0"/>
        </w:numPr>
        <w:spacing w:line="360" w:lineRule="auto"/>
        <w:ind w:leftChars="0"/>
        <w:rPr>
          <w:rFonts w:hint="eastAsia"/>
          <w:color w:val="0000FF"/>
          <w:sz w:val="24"/>
          <w:szCs w:val="24"/>
          <w:lang w:val="en-US" w:eastAsia="zh-CN"/>
        </w:rPr>
      </w:pPr>
    </w:p>
    <w:p w14:paraId="2B412951">
      <w:pPr>
        <w:pStyle w:val="22"/>
        <w:numPr>
          <w:ilvl w:val="0"/>
          <w:numId w:val="0"/>
        </w:numPr>
        <w:spacing w:line="360" w:lineRule="auto"/>
        <w:ind w:leftChars="0" w:firstLine="482" w:firstLineChars="200"/>
        <w:outlineLvl w:val="9"/>
        <w:rPr>
          <w:rFonts w:hint="default" w:eastAsia="宋体"/>
          <w:b/>
          <w:bCs/>
          <w:i/>
          <w:iCs/>
          <w:color w:val="C00000"/>
          <w:sz w:val="24"/>
          <w:szCs w:val="24"/>
          <w:lang w:val="en-US" w:eastAsia="zh-CN"/>
        </w:rPr>
      </w:pPr>
      <w:r>
        <w:rPr>
          <w:rFonts w:hint="eastAsia"/>
          <w:b/>
          <w:bCs/>
          <w:i/>
          <w:iCs/>
          <w:color w:val="0000FF"/>
          <w:sz w:val="24"/>
          <w:szCs w:val="24"/>
          <w:lang w:val="en-US" w:eastAsia="zh-CN"/>
        </w:rPr>
        <w:t>以此类推，自行计划访视时间点和周期</w:t>
      </w:r>
    </w:p>
    <w:p w14:paraId="1FBA2E3B">
      <w:pPr>
        <w:pStyle w:val="5"/>
        <w:spacing w:before="250" w:line="221" w:lineRule="auto"/>
        <w:ind w:left="23"/>
        <w:outlineLvl w:val="0"/>
        <w:rPr>
          <w:rFonts w:hint="eastAsia" w:ascii="Times New Roman" w:hAnsi="Times New Roman" w:eastAsia="宋体" w:cs="Times New Roman"/>
          <w:b/>
          <w:kern w:val="0"/>
          <w:sz w:val="24"/>
          <w:szCs w:val="20"/>
          <w:lang w:val="en-US" w:eastAsia="zh-CN" w:bidi="ar-SA"/>
        </w:rPr>
      </w:pPr>
      <w:bookmarkStart w:id="114" w:name="_Toc30303"/>
      <w:r>
        <w:rPr>
          <w:rFonts w:hint="eastAsia" w:eastAsia="宋体" w:cs="Times New Roman"/>
          <w:b/>
          <w:kern w:val="0"/>
          <w:sz w:val="24"/>
          <w:szCs w:val="20"/>
          <w:lang w:val="en-US" w:eastAsia="zh-CN" w:bidi="ar-SA"/>
        </w:rPr>
        <w:t>8</w:t>
      </w:r>
      <w:r>
        <w:rPr>
          <w:rFonts w:hint="eastAsia"/>
          <w:b/>
        </w:rPr>
        <w:t>、</w:t>
      </w:r>
      <w:r>
        <w:rPr>
          <w:rFonts w:hint="eastAsia" w:ascii="Times New Roman" w:hAnsi="Times New Roman" w:eastAsia="宋体" w:cs="Times New Roman"/>
          <w:b/>
          <w:kern w:val="0"/>
          <w:sz w:val="24"/>
          <w:szCs w:val="20"/>
          <w:lang w:val="en-US" w:eastAsia="zh-CN" w:bidi="ar-SA"/>
        </w:rPr>
        <w:t>试验终点</w:t>
      </w:r>
      <w:bookmarkEnd w:id="114"/>
    </w:p>
    <w:p w14:paraId="1CC438B0">
      <w:pPr>
        <w:pStyle w:val="15"/>
        <w:rPr>
          <w:rFonts w:ascii="Times New Roman" w:hAnsi="Times New Roman"/>
        </w:rPr>
      </w:pPr>
      <w:bookmarkStart w:id="115" w:name="_Toc17165"/>
      <w:r>
        <w:rPr>
          <w:rFonts w:hint="eastAsia" w:ascii="Times New Roman" w:hAnsi="Times New Roman"/>
          <w:lang w:val="en-US" w:eastAsia="zh-CN"/>
        </w:rPr>
        <w:t xml:space="preserve">8.1 </w:t>
      </w:r>
      <w:r>
        <w:rPr>
          <w:rFonts w:hint="eastAsia" w:ascii="Times New Roman" w:hAnsi="Times New Roman"/>
        </w:rPr>
        <w:t>主要疗效指标</w:t>
      </w:r>
      <w:bookmarkEnd w:id="115"/>
    </w:p>
    <w:p w14:paraId="716563CB">
      <w:pPr>
        <w:spacing w:line="360" w:lineRule="auto"/>
        <w:ind w:firstLine="420"/>
        <w:rPr>
          <w:sz w:val="24"/>
          <w:shd w:val="clear" w:color="auto" w:fill="FFFFFF"/>
        </w:rPr>
      </w:pPr>
      <w:r>
        <w:rPr>
          <w:rFonts w:hint="eastAsia"/>
          <w:b/>
          <w:sz w:val="24"/>
          <w:shd w:val="clear" w:color="auto" w:fill="FFFFFF"/>
          <w:lang w:val="en-US" w:eastAsia="zh-CN"/>
        </w:rPr>
        <w:t>......</w:t>
      </w:r>
    </w:p>
    <w:p w14:paraId="7E7FBACC">
      <w:pPr>
        <w:pStyle w:val="15"/>
        <w:rPr>
          <w:rFonts w:ascii="Times New Roman" w:hAnsi="Times New Roman"/>
        </w:rPr>
      </w:pPr>
      <w:bookmarkStart w:id="116" w:name="_Toc532331821"/>
      <w:bookmarkStart w:id="117" w:name="_Toc4161"/>
      <w:r>
        <w:rPr>
          <w:rFonts w:hint="eastAsia" w:ascii="Times New Roman" w:hAnsi="Times New Roman"/>
          <w:lang w:val="en-US" w:eastAsia="zh-CN"/>
        </w:rPr>
        <w:t>8</w:t>
      </w:r>
      <w:r>
        <w:rPr>
          <w:rFonts w:ascii="Times New Roman" w:hAnsi="Times New Roman"/>
        </w:rPr>
        <w:t>.2</w:t>
      </w:r>
      <w:r>
        <w:rPr>
          <w:rFonts w:hint="eastAsia" w:ascii="Times New Roman" w:hAnsi="Times New Roman"/>
        </w:rPr>
        <w:t>次要疗效指标</w:t>
      </w:r>
      <w:bookmarkEnd w:id="116"/>
      <w:bookmarkEnd w:id="117"/>
    </w:p>
    <w:p w14:paraId="51814763">
      <w:pPr>
        <w:spacing w:line="360" w:lineRule="auto"/>
        <w:ind w:firstLine="420"/>
        <w:rPr>
          <w:sz w:val="24"/>
          <w:shd w:val="clear" w:color="auto" w:fill="FFFFFF"/>
        </w:rPr>
      </w:pPr>
      <w:r>
        <w:rPr>
          <w:rFonts w:hint="eastAsia"/>
          <w:sz w:val="24"/>
          <w:shd w:val="clear" w:color="auto" w:fill="FFFFFF"/>
          <w:lang w:val="en-US" w:eastAsia="zh-CN"/>
        </w:rPr>
        <w:t>......</w:t>
      </w:r>
    </w:p>
    <w:p w14:paraId="0FF7404E">
      <w:pPr>
        <w:spacing w:line="360" w:lineRule="auto"/>
        <w:ind w:firstLine="420"/>
        <w:rPr>
          <w:color w:val="0000FF"/>
          <w:sz w:val="24"/>
          <w:shd w:val="clear" w:color="auto" w:fill="FFFFFF"/>
        </w:rPr>
      </w:pPr>
      <w:r>
        <w:rPr>
          <w:rFonts w:hint="eastAsia"/>
          <w:color w:val="0000FF"/>
          <w:sz w:val="24"/>
          <w:shd w:val="clear" w:color="auto" w:fill="FFFFFF"/>
        </w:rPr>
        <w:t>（</w:t>
      </w:r>
      <w:r>
        <w:rPr>
          <w:rFonts w:hint="eastAsia"/>
          <w:color w:val="0000FF"/>
          <w:sz w:val="24"/>
          <w:shd w:val="clear" w:color="auto" w:fill="FFFFFF"/>
          <w:lang w:val="en-US" w:eastAsia="zh-CN"/>
        </w:rPr>
        <w:t>3</w:t>
      </w:r>
      <w:r>
        <w:rPr>
          <w:rFonts w:hint="eastAsia"/>
          <w:color w:val="0000FF"/>
          <w:sz w:val="24"/>
          <w:shd w:val="clear" w:color="auto" w:fill="FFFFFF"/>
        </w:rPr>
        <w:t>）中医证候改善情况</w:t>
      </w:r>
    </w:p>
    <w:p w14:paraId="25073DBE">
      <w:pPr>
        <w:spacing w:line="360" w:lineRule="auto"/>
        <w:ind w:firstLine="420"/>
        <w:rPr>
          <w:color w:val="0000FF"/>
          <w:sz w:val="24"/>
          <w:shd w:val="clear" w:color="auto" w:fill="FFFFFF"/>
        </w:rPr>
      </w:pPr>
      <w:r>
        <w:rPr>
          <w:rFonts w:hint="eastAsia"/>
          <w:color w:val="0000FF"/>
          <w:sz w:val="24"/>
          <w:shd w:val="clear" w:color="auto" w:fill="FFFFFF"/>
        </w:rPr>
        <w:t>采用</w:t>
      </w:r>
      <w:r>
        <w:rPr>
          <w:rFonts w:hint="eastAsia"/>
          <w:bCs/>
          <w:color w:val="0000FF"/>
          <w:sz w:val="24"/>
        </w:rPr>
        <w:t>中医症状积分，对症状进行量化评分，</w:t>
      </w:r>
      <w:r>
        <w:rPr>
          <w:rFonts w:hint="eastAsia"/>
          <w:color w:val="0000FF"/>
          <w:sz w:val="24"/>
          <w:szCs w:val="24"/>
        </w:rPr>
        <w:t>比较治疗前及治疗后第1</w:t>
      </w:r>
      <w:r>
        <w:rPr>
          <w:color w:val="0000FF"/>
          <w:sz w:val="24"/>
          <w:szCs w:val="24"/>
        </w:rPr>
        <w:t>2</w:t>
      </w:r>
      <w:r>
        <w:rPr>
          <w:rFonts w:hint="eastAsia"/>
          <w:color w:val="0000FF"/>
          <w:sz w:val="24"/>
          <w:szCs w:val="24"/>
        </w:rPr>
        <w:t>周，</w:t>
      </w:r>
      <w:r>
        <w:rPr>
          <w:rFonts w:hint="eastAsia"/>
          <w:color w:val="0000FF"/>
          <w:sz w:val="24"/>
          <w:szCs w:val="24"/>
          <w:lang w:eastAsia="zh-CN"/>
        </w:rPr>
        <w:t>试验/研究</w:t>
      </w:r>
      <w:r>
        <w:rPr>
          <w:rFonts w:hint="eastAsia"/>
          <w:color w:val="0000FF"/>
          <w:sz w:val="24"/>
          <w:szCs w:val="24"/>
        </w:rPr>
        <w:t>组和对照组中医症状积分在组内、组间的差异，并计算有效率的组间差异（</w:t>
      </w:r>
      <w:r>
        <w:rPr>
          <w:rFonts w:hint="eastAsia"/>
          <w:color w:val="0000FF"/>
          <w:sz w:val="24"/>
          <w:shd w:val="clear" w:color="auto" w:fill="FFFFFF"/>
        </w:rPr>
        <w:t>有效例数</w:t>
      </w:r>
      <w:r>
        <w:rPr>
          <w:color w:val="0000FF"/>
          <w:sz w:val="24"/>
          <w:shd w:val="clear" w:color="auto" w:fill="FFFFFF"/>
        </w:rPr>
        <w:t>=</w:t>
      </w:r>
      <w:r>
        <w:rPr>
          <w:rFonts w:hint="eastAsia"/>
          <w:color w:val="0000FF"/>
          <w:sz w:val="24"/>
          <w:shd w:val="clear" w:color="auto" w:fill="FFFFFF"/>
        </w:rPr>
        <w:t>显效</w:t>
      </w:r>
      <w:r>
        <w:rPr>
          <w:color w:val="0000FF"/>
          <w:sz w:val="24"/>
          <w:shd w:val="clear" w:color="auto" w:fill="FFFFFF"/>
        </w:rPr>
        <w:t>+</w:t>
      </w:r>
      <w:r>
        <w:rPr>
          <w:rFonts w:hint="eastAsia"/>
          <w:color w:val="0000FF"/>
          <w:sz w:val="24"/>
          <w:shd w:val="clear" w:color="auto" w:fill="FFFFFF"/>
        </w:rPr>
        <w:t>有效的例数</w:t>
      </w:r>
      <w:r>
        <w:rPr>
          <w:rFonts w:hint="eastAsia"/>
          <w:color w:val="0000FF"/>
          <w:sz w:val="24"/>
          <w:szCs w:val="24"/>
        </w:rPr>
        <w:t>）。</w:t>
      </w:r>
    </w:p>
    <w:p w14:paraId="086EAC2C">
      <w:pPr>
        <w:numPr>
          <w:ilvl w:val="0"/>
          <w:numId w:val="6"/>
        </w:numPr>
        <w:spacing w:line="360" w:lineRule="auto"/>
        <w:rPr>
          <w:color w:val="0000FF"/>
          <w:sz w:val="24"/>
          <w:shd w:val="clear" w:color="auto" w:fill="FFFFFF"/>
        </w:rPr>
      </w:pPr>
      <w:r>
        <w:rPr>
          <w:rFonts w:hint="eastAsia"/>
          <w:color w:val="0000FF"/>
          <w:sz w:val="24"/>
          <w:shd w:val="clear" w:color="auto" w:fill="FFFFFF"/>
        </w:rPr>
        <w:t>显效：症状、体征消失或基本消失，证候积分减少</w:t>
      </w:r>
      <w:r>
        <w:rPr>
          <w:color w:val="0000FF"/>
          <w:sz w:val="24"/>
          <w:shd w:val="clear" w:color="auto" w:fill="FFFFFF"/>
        </w:rPr>
        <w:t>≥95%</w:t>
      </w:r>
    </w:p>
    <w:p w14:paraId="496D5899">
      <w:pPr>
        <w:numPr>
          <w:ilvl w:val="0"/>
          <w:numId w:val="6"/>
        </w:numPr>
        <w:spacing w:line="360" w:lineRule="auto"/>
        <w:rPr>
          <w:color w:val="0000FF"/>
          <w:sz w:val="24"/>
          <w:shd w:val="clear" w:color="auto" w:fill="FFFFFF"/>
        </w:rPr>
      </w:pPr>
      <w:r>
        <w:rPr>
          <w:rFonts w:hint="eastAsia"/>
          <w:color w:val="0000FF"/>
          <w:sz w:val="24"/>
          <w:shd w:val="clear" w:color="auto" w:fill="FFFFFF"/>
        </w:rPr>
        <w:t>有效：症状、体征明显改善，证候积分减少</w:t>
      </w:r>
      <w:r>
        <w:rPr>
          <w:color w:val="0000FF"/>
          <w:sz w:val="24"/>
          <w:shd w:val="clear" w:color="auto" w:fill="FFFFFF"/>
        </w:rPr>
        <w:t>≥70%</w:t>
      </w:r>
    </w:p>
    <w:p w14:paraId="5EDBAA30">
      <w:pPr>
        <w:numPr>
          <w:ilvl w:val="0"/>
          <w:numId w:val="6"/>
        </w:numPr>
        <w:spacing w:line="360" w:lineRule="auto"/>
        <w:rPr>
          <w:color w:val="0000FF"/>
          <w:sz w:val="24"/>
          <w:shd w:val="clear" w:color="auto" w:fill="FFFFFF"/>
        </w:rPr>
      </w:pPr>
      <w:r>
        <w:rPr>
          <w:rFonts w:hint="eastAsia"/>
          <w:color w:val="0000FF"/>
          <w:sz w:val="24"/>
          <w:shd w:val="clear" w:color="auto" w:fill="FFFFFF"/>
        </w:rPr>
        <w:t>无效：症状、体征均有好转，证候积分减少</w:t>
      </w:r>
      <w:r>
        <w:rPr>
          <w:color w:val="0000FF"/>
          <w:sz w:val="24"/>
          <w:shd w:val="clear" w:color="auto" w:fill="FFFFFF"/>
        </w:rPr>
        <w:t>≥30%</w:t>
      </w:r>
    </w:p>
    <w:p w14:paraId="2CEBDC1A">
      <w:pPr>
        <w:numPr>
          <w:ilvl w:val="0"/>
          <w:numId w:val="6"/>
        </w:numPr>
        <w:spacing w:line="360" w:lineRule="auto"/>
        <w:rPr>
          <w:color w:val="0000FF"/>
          <w:sz w:val="24"/>
          <w:shd w:val="clear" w:color="auto" w:fill="FFFFFF"/>
        </w:rPr>
      </w:pPr>
      <w:r>
        <w:rPr>
          <w:rFonts w:hint="eastAsia"/>
          <w:color w:val="0000FF"/>
          <w:sz w:val="24"/>
          <w:shd w:val="clear" w:color="auto" w:fill="FFFFFF"/>
        </w:rPr>
        <w:t>加重：症状、体征均无明显改善，甚或加重，证候积分减少不足</w:t>
      </w:r>
      <w:r>
        <w:rPr>
          <w:color w:val="0000FF"/>
          <w:sz w:val="24"/>
          <w:shd w:val="clear" w:color="auto" w:fill="FFFFFF"/>
        </w:rPr>
        <w:t>30%</w:t>
      </w:r>
    </w:p>
    <w:p w14:paraId="71E93EDD">
      <w:pPr>
        <w:spacing w:line="360" w:lineRule="auto"/>
        <w:ind w:firstLine="420"/>
        <w:rPr>
          <w:sz w:val="24"/>
          <w:shd w:val="clear" w:color="auto" w:fill="FFFFFF"/>
        </w:rPr>
      </w:pPr>
      <w:r>
        <w:rPr>
          <w:rFonts w:hint="eastAsia"/>
          <w:color w:val="0000FF"/>
          <w:sz w:val="24"/>
          <w:shd w:val="clear" w:color="auto" w:fill="FFFFFF"/>
        </w:rPr>
        <w:t>注：计算公式（尼莫地平法）为：[(治疗前积分－治疗后积分)÷疗治疗前积分]×100％</w:t>
      </w:r>
      <w:r>
        <w:rPr>
          <w:rFonts w:hint="eastAsia"/>
          <w:sz w:val="24"/>
          <w:shd w:val="clear" w:color="auto" w:fill="FFFFFF"/>
        </w:rPr>
        <w:t>。</w:t>
      </w:r>
    </w:p>
    <w:p w14:paraId="731061CC">
      <w:pPr>
        <w:numPr>
          <w:ilvl w:val="0"/>
          <w:numId w:val="7"/>
        </w:numPr>
        <w:spacing w:line="360" w:lineRule="auto"/>
        <w:ind w:firstLine="420"/>
        <w:rPr>
          <w:rFonts w:hint="eastAsia"/>
          <w:color w:val="0000FF"/>
          <w:sz w:val="24"/>
          <w:shd w:val="clear" w:color="auto" w:fill="FFFFFF"/>
          <w:lang w:eastAsia="zh-CN"/>
        </w:rPr>
      </w:pPr>
      <w:r>
        <w:rPr>
          <w:rFonts w:hint="eastAsia"/>
          <w:color w:val="0000FF"/>
          <w:sz w:val="24"/>
          <w:shd w:val="clear" w:color="auto" w:fill="FFFFFF"/>
        </w:rPr>
        <w:t>复合终点事件发生率</w:t>
      </w:r>
      <w:r>
        <w:rPr>
          <w:rFonts w:hint="eastAsia"/>
          <w:color w:val="0000FF"/>
          <w:sz w:val="24"/>
          <w:shd w:val="clear" w:color="auto" w:fill="FFFFFF"/>
          <w:lang w:eastAsia="zh-CN"/>
        </w:rPr>
        <w:t>（</w:t>
      </w:r>
      <w:r>
        <w:rPr>
          <w:rFonts w:hint="eastAsia"/>
          <w:color w:val="0000FF"/>
          <w:sz w:val="24"/>
          <w:shd w:val="clear" w:color="auto" w:fill="FFFFFF"/>
          <w:lang w:val="en-US" w:eastAsia="zh-CN"/>
        </w:rPr>
        <w:t>如有</w:t>
      </w:r>
      <w:r>
        <w:rPr>
          <w:rFonts w:hint="eastAsia"/>
          <w:color w:val="0000FF"/>
          <w:sz w:val="24"/>
          <w:shd w:val="clear" w:color="auto" w:fill="FFFFFF"/>
          <w:lang w:eastAsia="zh-CN"/>
        </w:rPr>
        <w:t>）</w:t>
      </w:r>
    </w:p>
    <w:p w14:paraId="19C02ADA">
      <w:pPr>
        <w:numPr>
          <w:ilvl w:val="0"/>
          <w:numId w:val="0"/>
        </w:numPr>
        <w:spacing w:line="360" w:lineRule="auto"/>
        <w:ind w:firstLine="480" w:firstLineChars="200"/>
        <w:rPr>
          <w:color w:val="0000FF"/>
          <w:sz w:val="24"/>
          <w:shd w:val="clear" w:color="auto" w:fill="FFFFFF"/>
        </w:rPr>
      </w:pPr>
      <w:r>
        <w:rPr>
          <w:rFonts w:hint="eastAsia"/>
          <w:color w:val="0000FF"/>
          <w:sz w:val="24"/>
          <w:shd w:val="clear" w:color="auto" w:fill="FFFFFF"/>
        </w:rPr>
        <w:t>服药后，</w:t>
      </w:r>
      <w:r>
        <w:rPr>
          <w:rFonts w:hint="eastAsia"/>
          <w:color w:val="0000FF"/>
          <w:sz w:val="24"/>
          <w:szCs w:val="24"/>
        </w:rPr>
        <w:t>通过长期随访（</w:t>
      </w:r>
      <w:r>
        <w:rPr>
          <w:color w:val="0000FF"/>
          <w:sz w:val="24"/>
          <w:szCs w:val="24"/>
        </w:rPr>
        <w:t>1</w:t>
      </w:r>
      <w:r>
        <w:rPr>
          <w:rFonts w:hint="eastAsia"/>
          <w:color w:val="0000FF"/>
          <w:sz w:val="24"/>
          <w:szCs w:val="24"/>
        </w:rPr>
        <w:t>年或</w:t>
      </w:r>
      <w:r>
        <w:rPr>
          <w:color w:val="0000FF"/>
          <w:sz w:val="24"/>
          <w:szCs w:val="24"/>
        </w:rPr>
        <w:t>1</w:t>
      </w:r>
      <w:r>
        <w:rPr>
          <w:rFonts w:hint="eastAsia"/>
          <w:color w:val="0000FF"/>
          <w:sz w:val="24"/>
          <w:szCs w:val="24"/>
        </w:rPr>
        <w:t>年以上）观察</w:t>
      </w:r>
      <w:r>
        <w:rPr>
          <w:rFonts w:hint="eastAsia"/>
          <w:color w:val="0000FF"/>
          <w:sz w:val="24"/>
          <w:szCs w:val="24"/>
          <w:lang w:val="en-US" w:eastAsia="zh-CN"/>
        </w:rPr>
        <w:t>xxxx</w:t>
      </w:r>
      <w:r>
        <w:rPr>
          <w:rFonts w:hint="eastAsia"/>
          <w:color w:val="0000FF"/>
          <w:sz w:val="24"/>
          <w:szCs w:val="24"/>
        </w:rPr>
        <w:t>临床终点事件（</w:t>
      </w:r>
      <w:r>
        <w:rPr>
          <w:color w:val="0000FF"/>
          <w:sz w:val="24"/>
          <w:szCs w:val="24"/>
        </w:rPr>
        <w:t>包括</w:t>
      </w:r>
      <w:r>
        <w:rPr>
          <w:rFonts w:hint="eastAsia"/>
          <w:color w:val="0000FF"/>
          <w:sz w:val="24"/>
          <w:szCs w:val="24"/>
        </w:rPr>
        <w:t>：因</w:t>
      </w:r>
      <w:r>
        <w:rPr>
          <w:rFonts w:hint="eastAsia"/>
          <w:color w:val="0000FF"/>
          <w:sz w:val="24"/>
          <w:szCs w:val="24"/>
          <w:lang w:val="en-US" w:eastAsia="zh-CN"/>
        </w:rPr>
        <w:t>xxxx</w:t>
      </w:r>
      <w:r>
        <w:rPr>
          <w:rFonts w:hint="eastAsia"/>
          <w:color w:val="0000FF"/>
          <w:sz w:val="24"/>
          <w:szCs w:val="24"/>
        </w:rPr>
        <w:t>再入院，</w:t>
      </w:r>
      <w:r>
        <w:rPr>
          <w:color w:val="0000FF"/>
          <w:sz w:val="24"/>
          <w:szCs w:val="24"/>
        </w:rPr>
        <w:t>心源性死亡</w:t>
      </w:r>
      <w:r>
        <w:rPr>
          <w:rFonts w:hint="eastAsia"/>
          <w:color w:val="0000FF"/>
          <w:sz w:val="24"/>
          <w:szCs w:val="24"/>
        </w:rPr>
        <w:t>，</w:t>
      </w:r>
      <w:r>
        <w:rPr>
          <w:color w:val="0000FF"/>
          <w:sz w:val="24"/>
          <w:szCs w:val="24"/>
        </w:rPr>
        <w:t>全因死亡</w:t>
      </w:r>
      <w:r>
        <w:rPr>
          <w:rFonts w:hint="eastAsia"/>
          <w:color w:val="0000FF"/>
          <w:sz w:val="24"/>
          <w:szCs w:val="24"/>
        </w:rPr>
        <w:t>），比较</w:t>
      </w:r>
      <w:r>
        <w:rPr>
          <w:rFonts w:hint="eastAsia"/>
          <w:color w:val="0000FF"/>
          <w:sz w:val="24"/>
          <w:szCs w:val="24"/>
          <w:lang w:eastAsia="zh-CN"/>
        </w:rPr>
        <w:t>试验/研究</w:t>
      </w:r>
      <w:r>
        <w:rPr>
          <w:rFonts w:hint="eastAsia"/>
          <w:color w:val="0000FF"/>
          <w:sz w:val="24"/>
          <w:szCs w:val="24"/>
        </w:rPr>
        <w:t>组及对照组终点事件发生率及发生情况的组间差异。</w:t>
      </w:r>
    </w:p>
    <w:p w14:paraId="117502B2">
      <w:pPr>
        <w:pStyle w:val="15"/>
        <w:rPr>
          <w:rFonts w:hint="eastAsia" w:ascii="Times New Roman" w:hAnsi="Times New Roman"/>
          <w:lang w:val="en-US" w:eastAsia="zh-CN"/>
        </w:rPr>
      </w:pPr>
      <w:bookmarkStart w:id="118" w:name="_Toc17819"/>
      <w:r>
        <w:rPr>
          <w:rFonts w:hint="eastAsia" w:ascii="Times New Roman" w:hAnsi="Times New Roman"/>
          <w:lang w:val="en-US" w:eastAsia="zh-CN"/>
        </w:rPr>
        <w:t>8.3 安全性评价</w:t>
      </w:r>
      <w:bookmarkEnd w:id="118"/>
    </w:p>
    <w:p w14:paraId="4CB54A16">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jc w:val="both"/>
        <w:textAlignment w:val="auto"/>
        <w:rPr>
          <w:rFonts w:ascii="宋体" w:hAnsi="宋体" w:eastAsia="宋体" w:cs="宋体"/>
        </w:rPr>
      </w:pPr>
      <w:r>
        <w:rPr>
          <w:rFonts w:ascii="宋体" w:hAnsi="宋体" w:eastAsia="宋体" w:cs="宋体"/>
        </w:rPr>
        <w:t>（本研究不设置强制的安全性检查，若受试者</w:t>
      </w:r>
      <w:r>
        <w:rPr>
          <w:rFonts w:ascii="宋体" w:hAnsi="宋体" w:eastAsia="宋体" w:cs="宋体"/>
          <w:color w:val="0000FF"/>
        </w:rPr>
        <w:t>用药</w:t>
      </w:r>
      <w:r>
        <w:rPr>
          <w:rFonts w:hint="eastAsia" w:ascii="宋体" w:hAnsi="宋体" w:eastAsia="宋体" w:cs="宋体"/>
          <w:color w:val="0000FF"/>
          <w:lang w:val="en-US" w:eastAsia="zh-CN"/>
        </w:rPr>
        <w:t>/治疗</w:t>
      </w:r>
      <w:r>
        <w:rPr>
          <w:rFonts w:ascii="宋体" w:hAnsi="宋体" w:eastAsia="宋体" w:cs="宋体"/>
        </w:rPr>
        <w:t>过程出现任何与研究</w:t>
      </w:r>
      <w:r>
        <w:rPr>
          <w:rFonts w:ascii="宋体" w:hAnsi="宋体" w:eastAsia="宋体" w:cs="宋体"/>
          <w:color w:val="0000FF"/>
        </w:rPr>
        <w:t>药物</w:t>
      </w:r>
      <w:r>
        <w:rPr>
          <w:rFonts w:hint="eastAsia" w:ascii="宋体" w:hAnsi="宋体" w:eastAsia="宋体" w:cs="宋体"/>
          <w:color w:val="0000FF"/>
          <w:lang w:val="en-US" w:eastAsia="zh-CN"/>
        </w:rPr>
        <w:t>/治疗</w:t>
      </w:r>
      <w:r>
        <w:rPr>
          <w:rFonts w:ascii="宋体" w:hAnsi="宋体" w:eastAsia="宋体" w:cs="宋体"/>
        </w:rPr>
        <w:t>相关的不良事件，由研究医生根据受试者需要进行相关检查，相关检查结果应详细记录并收集。）</w:t>
      </w:r>
    </w:p>
    <w:p w14:paraId="6B0ACE23">
      <w:pPr>
        <w:pStyle w:val="22"/>
        <w:numPr>
          <w:ilvl w:val="0"/>
          <w:numId w:val="0"/>
        </w:numPr>
        <w:spacing w:line="360" w:lineRule="auto"/>
        <w:ind w:leftChars="0" w:firstLine="482" w:firstLineChars="200"/>
        <w:rPr>
          <w:rFonts w:hint="default"/>
          <w:b/>
          <w:bCs/>
          <w:i/>
          <w:iCs/>
          <w:color w:val="0000FF"/>
          <w:sz w:val="24"/>
          <w:szCs w:val="24"/>
          <w:lang w:val="en-US" w:eastAsia="zh-CN"/>
        </w:rPr>
      </w:pPr>
      <w:r>
        <w:rPr>
          <w:rFonts w:hint="eastAsia"/>
          <w:b/>
          <w:bCs/>
          <w:i/>
          <w:iCs/>
          <w:color w:val="0000FF"/>
          <w:sz w:val="24"/>
          <w:szCs w:val="24"/>
          <w:lang w:val="en-US" w:eastAsia="zh-CN"/>
        </w:rPr>
        <w:t>观察性研究可直接参照以下，例：</w:t>
      </w:r>
    </w:p>
    <w:p w14:paraId="4E170DD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jc w:val="both"/>
        <w:textAlignment w:val="auto"/>
        <w:rPr>
          <w:rFonts w:ascii="宋体" w:hAnsi="宋体" w:eastAsia="宋体" w:cs="宋体"/>
          <w:color w:val="0000FF"/>
        </w:rPr>
      </w:pPr>
      <w:r>
        <w:rPr>
          <w:rFonts w:ascii="宋体" w:hAnsi="宋体" w:eastAsia="宋体" w:cs="宋体"/>
          <w:color w:val="0000FF"/>
        </w:rPr>
        <w:t>（1）研究期间收集的指标：（研究期间若受试者有如下检测指标信息，则进行收集，没有则不收集。）</w:t>
      </w:r>
    </w:p>
    <w:p w14:paraId="41CC0BF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jc w:val="both"/>
        <w:textAlignment w:val="auto"/>
        <w:rPr>
          <w:rFonts w:ascii="宋体" w:hAnsi="宋体" w:eastAsia="宋体" w:cs="宋体"/>
          <w:color w:val="0000FF"/>
        </w:rPr>
      </w:pPr>
      <w:r>
        <w:rPr>
          <w:rFonts w:ascii="宋体" w:hAnsi="宋体" w:eastAsia="宋体" w:cs="宋体"/>
          <w:color w:val="0000FF"/>
        </w:rPr>
        <w:t>①生命体征（体温、坐位血压、脉搏、呼吸）；</w:t>
      </w:r>
    </w:p>
    <w:p w14:paraId="4729E399">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jc w:val="both"/>
        <w:textAlignment w:val="auto"/>
        <w:rPr>
          <w:rFonts w:ascii="宋体" w:hAnsi="宋体" w:eastAsia="宋体" w:cs="宋体"/>
          <w:color w:val="0000FF"/>
        </w:rPr>
      </w:pPr>
      <w:r>
        <w:rPr>
          <w:rFonts w:ascii="宋体" w:hAnsi="宋体" w:eastAsia="宋体" w:cs="宋体"/>
          <w:color w:val="0000FF"/>
        </w:rPr>
        <w:t>②血常规；</w:t>
      </w:r>
    </w:p>
    <w:p w14:paraId="0DE05D5C">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jc w:val="both"/>
        <w:textAlignment w:val="auto"/>
        <w:rPr>
          <w:rFonts w:ascii="宋体" w:hAnsi="宋体" w:eastAsia="宋体" w:cs="宋体"/>
          <w:color w:val="0000FF"/>
        </w:rPr>
      </w:pPr>
      <w:r>
        <w:rPr>
          <w:rFonts w:ascii="宋体" w:hAnsi="宋体" w:eastAsia="宋体" w:cs="宋体"/>
          <w:color w:val="0000FF"/>
        </w:rPr>
        <w:t>③尿常规；</w:t>
      </w:r>
    </w:p>
    <w:p w14:paraId="6E298498">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jc w:val="both"/>
        <w:textAlignment w:val="auto"/>
        <w:rPr>
          <w:rFonts w:ascii="宋体" w:hAnsi="宋体" w:eastAsia="宋体" w:cs="宋体"/>
          <w:color w:val="0000FF"/>
        </w:rPr>
      </w:pPr>
      <w:r>
        <w:rPr>
          <w:rFonts w:ascii="宋体" w:hAnsi="宋体" w:eastAsia="宋体" w:cs="宋体"/>
          <w:color w:val="0000FF"/>
        </w:rPr>
        <w:t>④血生化；</w:t>
      </w:r>
    </w:p>
    <w:p w14:paraId="1345A131">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jc w:val="both"/>
        <w:textAlignment w:val="auto"/>
        <w:rPr>
          <w:rFonts w:ascii="宋体" w:hAnsi="宋体" w:eastAsia="宋体" w:cs="宋体"/>
          <w:color w:val="0000FF"/>
        </w:rPr>
      </w:pPr>
      <w:r>
        <w:rPr>
          <w:rFonts w:ascii="宋体" w:hAnsi="宋体" w:eastAsia="宋体" w:cs="宋体"/>
          <w:color w:val="0000FF"/>
        </w:rPr>
        <w:t>⑤十二导联心电图；</w:t>
      </w:r>
    </w:p>
    <w:p w14:paraId="424E5C78">
      <w:pPr>
        <w:spacing w:line="360" w:lineRule="auto"/>
        <w:ind w:firstLine="420"/>
        <w:rPr>
          <w:color w:val="0000FF"/>
          <w:sz w:val="24"/>
          <w:shd w:val="clear" w:color="auto" w:fill="FFFFFF"/>
        </w:rPr>
      </w:pPr>
      <w:r>
        <w:rPr>
          <w:rFonts w:hint="eastAsia"/>
          <w:b/>
          <w:color w:val="0000FF"/>
          <w:sz w:val="24"/>
          <w:shd w:val="clear" w:color="auto" w:fill="FFFFFF"/>
          <w:lang w:val="en-US" w:eastAsia="zh-CN"/>
        </w:rPr>
        <w:t>......</w:t>
      </w:r>
    </w:p>
    <w:p w14:paraId="1E954CD8">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jc w:val="both"/>
        <w:textAlignment w:val="auto"/>
        <w:rPr>
          <w:rFonts w:ascii="宋体" w:hAnsi="宋体" w:eastAsia="宋体" w:cs="宋体"/>
          <w:color w:val="0000FF"/>
        </w:rPr>
      </w:pPr>
    </w:p>
    <w:p w14:paraId="4FD101C7">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jc w:val="both"/>
        <w:textAlignment w:val="auto"/>
        <w:rPr>
          <w:rFonts w:ascii="宋体" w:hAnsi="宋体" w:eastAsia="宋体" w:cs="宋体"/>
          <w:color w:val="0000FF"/>
        </w:rPr>
      </w:pPr>
      <w:r>
        <w:rPr>
          <w:rFonts w:ascii="宋体" w:hAnsi="宋体" w:eastAsia="宋体" w:cs="宋体"/>
          <w:color w:val="0000FF"/>
        </w:rPr>
        <w:t>（2）统计治疗期的不良事件、严重不良事件（事件名称、出现时间、恢复时间、严重程度、与研究药物的因果关系、采取的相关措施以及转归）及不良反应发生例数及发生率。（研究期间若受试者发生与药物相关不良事件，研究者可根据受试者需要进行相关检查，相关检查结果应收集并记录。）</w:t>
      </w:r>
    </w:p>
    <w:p w14:paraId="757059EB">
      <w:pPr>
        <w:pStyle w:val="2"/>
        <w:spacing w:before="0" w:after="0" w:line="360" w:lineRule="auto"/>
        <w:rPr>
          <w:rFonts w:hint="eastAsia" w:eastAsia="宋体"/>
          <w:b/>
          <w:i/>
          <w:iCs/>
          <w:color w:val="0000FF"/>
          <w:lang w:eastAsia="zh-CN"/>
        </w:rPr>
      </w:pPr>
      <w:bookmarkStart w:id="119" w:name="_Toc27289"/>
      <w:r>
        <w:rPr>
          <w:rFonts w:hint="eastAsia"/>
          <w:b/>
          <w:lang w:val="en-US" w:eastAsia="zh-CN"/>
        </w:rPr>
        <w:t>9、</w:t>
      </w:r>
      <w:r>
        <w:rPr>
          <w:rFonts w:hint="eastAsia"/>
          <w:b/>
        </w:rPr>
        <w:t>不良事件的观察、记录和报告方法</w:t>
      </w:r>
      <w:r>
        <w:rPr>
          <w:rFonts w:hint="eastAsia"/>
          <w:b/>
          <w:i/>
          <w:iCs/>
          <w:color w:val="0000FF"/>
          <w:lang w:eastAsia="zh-CN"/>
        </w:rPr>
        <w:t>（</w:t>
      </w:r>
      <w:r>
        <w:rPr>
          <w:rFonts w:hint="eastAsia"/>
          <w:b/>
          <w:i/>
          <w:iCs/>
          <w:color w:val="0000FF"/>
          <w:lang w:val="en-US" w:eastAsia="zh-CN"/>
        </w:rPr>
        <w:t>基本可以直接用</w:t>
      </w:r>
      <w:r>
        <w:rPr>
          <w:rFonts w:hint="eastAsia"/>
          <w:b/>
          <w:i/>
          <w:iCs/>
          <w:color w:val="0000FF"/>
          <w:lang w:eastAsia="zh-CN"/>
        </w:rPr>
        <w:t>）</w:t>
      </w:r>
      <w:bookmarkEnd w:id="119"/>
    </w:p>
    <w:p w14:paraId="60010206">
      <w:pPr>
        <w:pStyle w:val="15"/>
        <w:rPr>
          <w:rFonts w:ascii="Times New Roman" w:hAnsi="Times New Roman"/>
          <w:color w:val="0000FF"/>
        </w:rPr>
      </w:pPr>
      <w:bookmarkStart w:id="120" w:name="_Toc6311"/>
      <w:bookmarkStart w:id="121" w:name="_Toc532331826"/>
      <w:r>
        <w:rPr>
          <w:rFonts w:hint="eastAsia" w:ascii="Times New Roman" w:hAnsi="Times New Roman"/>
          <w:color w:val="0000FF"/>
          <w:lang w:val="en-US" w:eastAsia="zh-CN"/>
        </w:rPr>
        <w:t>9</w:t>
      </w:r>
      <w:r>
        <w:rPr>
          <w:rFonts w:ascii="Times New Roman" w:hAnsi="Times New Roman"/>
          <w:color w:val="0000FF"/>
        </w:rPr>
        <w:t>.1</w:t>
      </w:r>
      <w:r>
        <w:rPr>
          <w:rFonts w:hint="eastAsia" w:ascii="Times New Roman" w:hAnsi="Times New Roman"/>
          <w:color w:val="0000FF"/>
        </w:rPr>
        <w:t>不良事件（</w:t>
      </w:r>
      <w:r>
        <w:rPr>
          <w:rFonts w:ascii="Times New Roman" w:hAnsi="Times New Roman"/>
          <w:color w:val="0000FF"/>
        </w:rPr>
        <w:t>AE</w:t>
      </w:r>
      <w:r>
        <w:rPr>
          <w:rFonts w:hint="eastAsia" w:ascii="Times New Roman" w:hAnsi="Times New Roman"/>
          <w:color w:val="0000FF"/>
        </w:rPr>
        <w:t>）</w:t>
      </w:r>
      <w:bookmarkEnd w:id="120"/>
      <w:bookmarkEnd w:id="121"/>
    </w:p>
    <w:p w14:paraId="32A236DF">
      <w:pPr>
        <w:spacing w:line="360" w:lineRule="auto"/>
        <w:ind w:firstLine="480" w:firstLineChars="200"/>
        <w:rPr>
          <w:color w:val="0000FF"/>
          <w:sz w:val="24"/>
          <w:szCs w:val="24"/>
        </w:rPr>
      </w:pPr>
      <w:r>
        <w:rPr>
          <w:rFonts w:hint="eastAsia"/>
          <w:color w:val="0000FF"/>
          <w:sz w:val="24"/>
          <w:szCs w:val="24"/>
        </w:rPr>
        <w:t>不良事件（</w:t>
      </w:r>
      <w:r>
        <w:rPr>
          <w:color w:val="0000FF"/>
          <w:sz w:val="24"/>
          <w:szCs w:val="24"/>
        </w:rPr>
        <w:t>Adverse Event</w:t>
      </w:r>
      <w:r>
        <w:rPr>
          <w:rFonts w:hint="eastAsia"/>
          <w:color w:val="0000FF"/>
          <w:sz w:val="24"/>
          <w:szCs w:val="24"/>
        </w:rPr>
        <w:t>，</w:t>
      </w:r>
      <w:r>
        <w:rPr>
          <w:color w:val="0000FF"/>
          <w:sz w:val="24"/>
          <w:szCs w:val="24"/>
        </w:rPr>
        <w:t>AE</w:t>
      </w:r>
      <w:r>
        <w:rPr>
          <w:rFonts w:hint="eastAsia"/>
          <w:color w:val="0000FF"/>
          <w:sz w:val="24"/>
          <w:szCs w:val="24"/>
        </w:rPr>
        <w:t>）是指病人或临床</w:t>
      </w:r>
      <w:r>
        <w:rPr>
          <w:rFonts w:hint="eastAsia"/>
          <w:color w:val="0000FF"/>
          <w:sz w:val="24"/>
          <w:szCs w:val="24"/>
          <w:lang w:eastAsia="zh-CN"/>
        </w:rPr>
        <w:t>试验/研究</w:t>
      </w:r>
      <w:r>
        <w:rPr>
          <w:rFonts w:hint="eastAsia"/>
          <w:color w:val="0000FF"/>
          <w:sz w:val="24"/>
          <w:szCs w:val="24"/>
        </w:rPr>
        <w:t>受试者接受一种药品后出现的不良医学事件，但并不一定与治疗有因果关系。</w:t>
      </w:r>
    </w:p>
    <w:p w14:paraId="4F8B031F">
      <w:pPr>
        <w:spacing w:line="360" w:lineRule="auto"/>
        <w:ind w:firstLine="480" w:firstLineChars="200"/>
        <w:rPr>
          <w:color w:val="0000FF"/>
          <w:sz w:val="24"/>
          <w:szCs w:val="24"/>
        </w:rPr>
      </w:pPr>
      <w:r>
        <w:rPr>
          <w:rFonts w:hint="eastAsia"/>
          <w:color w:val="0000FF"/>
          <w:sz w:val="24"/>
          <w:szCs w:val="24"/>
        </w:rPr>
        <w:t>不良事件的术语涵盖了在临床研究期间，受试者出现并会影响健康的任何临床证候、症状、综合征或某种疾病出现或恶化。该术语也包括了实验室及在受试过程中发生与临床相关的其他情况，如需计划外诊治措施，或导致从</w:t>
      </w:r>
      <w:r>
        <w:rPr>
          <w:rFonts w:hint="eastAsia"/>
          <w:color w:val="0000FF"/>
          <w:sz w:val="24"/>
          <w:szCs w:val="24"/>
          <w:lang w:eastAsia="zh-CN"/>
        </w:rPr>
        <w:t>试验/研究</w:t>
      </w:r>
      <w:r>
        <w:rPr>
          <w:rFonts w:hint="eastAsia"/>
          <w:color w:val="0000FF"/>
          <w:sz w:val="24"/>
          <w:szCs w:val="24"/>
        </w:rPr>
        <w:t>中退出。不良事件可能是：新的疾病；治疗状态症状或体征的恶化，或伴随疾病的恶化；对照药物的作用；与参加该</w:t>
      </w:r>
      <w:r>
        <w:rPr>
          <w:rFonts w:hint="eastAsia"/>
          <w:color w:val="0000FF"/>
          <w:sz w:val="24"/>
          <w:szCs w:val="24"/>
          <w:lang w:eastAsia="zh-CN"/>
        </w:rPr>
        <w:t>试验/研究</w:t>
      </w:r>
      <w:r>
        <w:rPr>
          <w:rFonts w:hint="eastAsia"/>
          <w:color w:val="0000FF"/>
          <w:sz w:val="24"/>
          <w:szCs w:val="24"/>
        </w:rPr>
        <w:t>无关；一个或多个因素的组合。所以，</w:t>
      </w:r>
      <w:r>
        <w:rPr>
          <w:color w:val="0000FF"/>
          <w:sz w:val="24"/>
          <w:szCs w:val="24"/>
        </w:rPr>
        <w:t>“</w:t>
      </w:r>
      <w:r>
        <w:rPr>
          <w:rFonts w:hint="eastAsia"/>
          <w:color w:val="0000FF"/>
          <w:sz w:val="24"/>
          <w:szCs w:val="24"/>
        </w:rPr>
        <w:t>不良事件</w:t>
      </w:r>
      <w:r>
        <w:rPr>
          <w:color w:val="0000FF"/>
          <w:sz w:val="24"/>
          <w:szCs w:val="24"/>
        </w:rPr>
        <w:t>”</w:t>
      </w:r>
      <w:r>
        <w:rPr>
          <w:rFonts w:hint="eastAsia"/>
          <w:color w:val="0000FF"/>
          <w:sz w:val="24"/>
          <w:szCs w:val="24"/>
        </w:rPr>
        <w:t>这一术语并不意味着与</w:t>
      </w:r>
      <w:r>
        <w:rPr>
          <w:rFonts w:hint="eastAsia"/>
          <w:color w:val="0000FF"/>
          <w:sz w:val="24"/>
          <w:szCs w:val="24"/>
          <w:lang w:eastAsia="zh-CN"/>
        </w:rPr>
        <w:t>试验/研究</w:t>
      </w:r>
      <w:r>
        <w:rPr>
          <w:rFonts w:hint="eastAsia"/>
          <w:color w:val="0000FF"/>
          <w:sz w:val="24"/>
          <w:szCs w:val="24"/>
        </w:rPr>
        <w:t>药物的因果关系。观察期间（签署知情同意书，至受试者结束</w:t>
      </w:r>
      <w:r>
        <w:rPr>
          <w:rFonts w:hint="eastAsia"/>
          <w:color w:val="0000FF"/>
          <w:sz w:val="24"/>
          <w:szCs w:val="24"/>
          <w:lang w:eastAsia="zh-CN"/>
        </w:rPr>
        <w:t>试验/研究</w:t>
      </w:r>
      <w:r>
        <w:rPr>
          <w:rFonts w:hint="eastAsia"/>
          <w:color w:val="0000FF"/>
          <w:sz w:val="24"/>
          <w:szCs w:val="24"/>
        </w:rPr>
        <w:t>后一周内）发生的任何不良事件，都必须进行记录（结束</w:t>
      </w:r>
      <w:r>
        <w:rPr>
          <w:rFonts w:hint="eastAsia"/>
          <w:color w:val="0000FF"/>
          <w:sz w:val="24"/>
          <w:szCs w:val="24"/>
          <w:lang w:eastAsia="zh-CN"/>
        </w:rPr>
        <w:t>试验/研究</w:t>
      </w:r>
      <w:r>
        <w:rPr>
          <w:rFonts w:hint="eastAsia"/>
          <w:color w:val="0000FF"/>
          <w:sz w:val="24"/>
          <w:szCs w:val="24"/>
        </w:rPr>
        <w:t>后一周内的不良事件采用患者主动上报方式记录）。</w:t>
      </w:r>
    </w:p>
    <w:p w14:paraId="7E9FD3EA">
      <w:pPr>
        <w:spacing w:line="360" w:lineRule="auto"/>
        <w:ind w:firstLine="480" w:firstLineChars="200"/>
        <w:rPr>
          <w:color w:val="0000FF"/>
          <w:sz w:val="24"/>
          <w:szCs w:val="24"/>
        </w:rPr>
      </w:pPr>
      <w:r>
        <w:rPr>
          <w:rFonts w:hint="eastAsia"/>
          <w:color w:val="0000FF"/>
          <w:sz w:val="24"/>
          <w:szCs w:val="24"/>
        </w:rPr>
        <w:t>不良事件分类编码参考</w:t>
      </w:r>
      <w:r>
        <w:rPr>
          <w:color w:val="0000FF"/>
          <w:sz w:val="24"/>
          <w:szCs w:val="24"/>
        </w:rPr>
        <w:t>CTCAE4.03</w:t>
      </w:r>
      <w:r>
        <w:rPr>
          <w:rFonts w:hint="eastAsia"/>
          <w:color w:val="0000FF"/>
          <w:sz w:val="24"/>
          <w:szCs w:val="24"/>
        </w:rPr>
        <w:t>标准制定。</w:t>
      </w:r>
    </w:p>
    <w:p w14:paraId="6EAE11FE">
      <w:pPr>
        <w:pStyle w:val="15"/>
        <w:rPr>
          <w:rFonts w:ascii="Times New Roman" w:hAnsi="Times New Roman"/>
          <w:color w:val="0000FF"/>
        </w:rPr>
      </w:pPr>
      <w:bookmarkStart w:id="122" w:name="_Toc13013"/>
      <w:bookmarkStart w:id="123" w:name="_Toc532331827"/>
      <w:bookmarkStart w:id="124" w:name="_Toc514585545"/>
      <w:r>
        <w:rPr>
          <w:rFonts w:hint="eastAsia" w:ascii="Times New Roman" w:hAnsi="Times New Roman"/>
          <w:color w:val="0000FF"/>
          <w:lang w:val="en-US" w:eastAsia="zh-CN"/>
        </w:rPr>
        <w:t>9</w:t>
      </w:r>
      <w:r>
        <w:rPr>
          <w:rFonts w:ascii="Times New Roman" w:hAnsi="Times New Roman"/>
          <w:color w:val="0000FF"/>
        </w:rPr>
        <w:t>.2</w:t>
      </w:r>
      <w:r>
        <w:rPr>
          <w:rFonts w:hint="eastAsia" w:ascii="Times New Roman" w:hAnsi="Times New Roman"/>
          <w:color w:val="0000FF"/>
        </w:rPr>
        <w:t>获取不良事件信息</w:t>
      </w:r>
      <w:bookmarkEnd w:id="122"/>
      <w:bookmarkEnd w:id="123"/>
      <w:bookmarkEnd w:id="124"/>
    </w:p>
    <w:p w14:paraId="2966B438">
      <w:pPr>
        <w:pStyle w:val="13"/>
        <w:autoSpaceDE w:val="0"/>
        <w:autoSpaceDN w:val="0"/>
        <w:adjustRightInd w:val="0"/>
        <w:ind w:left="0" w:firstLine="480" w:firstLineChars="200"/>
        <w:contextualSpacing/>
        <w:rPr>
          <w:color w:val="0000FF"/>
        </w:rPr>
      </w:pPr>
      <w:r>
        <w:rPr>
          <w:rFonts w:hint="eastAsia"/>
          <w:color w:val="0000FF"/>
          <w:lang w:val="zh-TW" w:eastAsia="zh-TW"/>
        </w:rPr>
        <w:t>研究者应用简洁的语言报告直接观察到的或者受试者自发报告的所有不良事件。另外，</w:t>
      </w:r>
      <w:r>
        <w:rPr>
          <w:rFonts w:hint="eastAsia"/>
          <w:color w:val="0000FF"/>
          <w:lang w:val="zh-TW" w:eastAsia="zh-CN"/>
        </w:rPr>
        <w:t>试验/研究</w:t>
      </w:r>
      <w:r>
        <w:rPr>
          <w:rFonts w:hint="eastAsia"/>
          <w:color w:val="0000FF"/>
          <w:lang w:val="zh-TW" w:eastAsia="zh-TW"/>
        </w:rPr>
        <w:t>开始后需定期向受试者询问不良事件情况。</w:t>
      </w:r>
    </w:p>
    <w:p w14:paraId="3CC2DC7C">
      <w:pPr>
        <w:pStyle w:val="15"/>
        <w:rPr>
          <w:rFonts w:ascii="Times New Roman" w:hAnsi="Times New Roman"/>
          <w:color w:val="0000FF"/>
        </w:rPr>
      </w:pPr>
      <w:bookmarkStart w:id="125" w:name="_Toc514585546"/>
      <w:bookmarkStart w:id="126" w:name="_Toc17653"/>
      <w:bookmarkStart w:id="127" w:name="_Toc532331828"/>
      <w:r>
        <w:rPr>
          <w:rFonts w:hint="eastAsia" w:ascii="Times New Roman" w:hAnsi="Times New Roman"/>
          <w:color w:val="0000FF"/>
          <w:lang w:val="en-US" w:eastAsia="zh-CN"/>
        </w:rPr>
        <w:t>9</w:t>
      </w:r>
      <w:r>
        <w:rPr>
          <w:rFonts w:ascii="Times New Roman" w:hAnsi="Times New Roman"/>
          <w:color w:val="0000FF"/>
        </w:rPr>
        <w:t>.3</w:t>
      </w:r>
      <w:r>
        <w:rPr>
          <w:rFonts w:hint="eastAsia" w:ascii="Times New Roman" w:hAnsi="Times New Roman"/>
          <w:color w:val="0000FF"/>
        </w:rPr>
        <w:t>不良事件记录</w:t>
      </w:r>
      <w:bookmarkEnd w:id="125"/>
      <w:bookmarkEnd w:id="126"/>
      <w:bookmarkEnd w:id="127"/>
    </w:p>
    <w:p w14:paraId="48C83A10">
      <w:pPr>
        <w:pStyle w:val="13"/>
        <w:autoSpaceDE w:val="0"/>
        <w:autoSpaceDN w:val="0"/>
        <w:adjustRightInd w:val="0"/>
        <w:ind w:left="0" w:firstLine="480" w:firstLineChars="200"/>
        <w:contextualSpacing/>
        <w:rPr>
          <w:color w:val="0000FF"/>
        </w:rPr>
      </w:pPr>
      <w:r>
        <w:rPr>
          <w:rFonts w:hint="eastAsia"/>
          <w:color w:val="0000FF"/>
          <w:lang w:val="zh-TW" w:eastAsia="zh-CN"/>
        </w:rPr>
        <w:t>试验/研究</w:t>
      </w:r>
      <w:r>
        <w:rPr>
          <w:rFonts w:hint="eastAsia"/>
          <w:color w:val="0000FF"/>
          <w:lang w:val="zh-TW" w:eastAsia="zh-TW"/>
        </w:rPr>
        <w:t>期间应如实填写不良事件记录表，包括不良事件的发生时间、严重程度、持续时间、采取的措施和转归等。不良事件应记录在指定的病例报告表的不良事件中。</w:t>
      </w:r>
    </w:p>
    <w:p w14:paraId="3D08BF27">
      <w:pPr>
        <w:pStyle w:val="15"/>
        <w:rPr>
          <w:rFonts w:ascii="Times New Roman" w:hAnsi="Times New Roman"/>
          <w:color w:val="0000FF"/>
        </w:rPr>
      </w:pPr>
      <w:bookmarkStart w:id="128" w:name="_Toc532331829"/>
      <w:bookmarkStart w:id="129" w:name="_Toc17291"/>
      <w:r>
        <w:rPr>
          <w:rFonts w:hint="eastAsia" w:ascii="Times New Roman" w:hAnsi="Times New Roman"/>
          <w:color w:val="0000FF"/>
          <w:lang w:val="en-US" w:eastAsia="zh-CN"/>
        </w:rPr>
        <w:t>9</w:t>
      </w:r>
      <w:r>
        <w:rPr>
          <w:rFonts w:ascii="Times New Roman" w:hAnsi="Times New Roman"/>
          <w:color w:val="0000FF"/>
        </w:rPr>
        <w:t>.4</w:t>
      </w:r>
      <w:r>
        <w:rPr>
          <w:rFonts w:hint="eastAsia" w:ascii="Times New Roman" w:hAnsi="Times New Roman"/>
          <w:color w:val="0000FF"/>
        </w:rPr>
        <w:t>不良事件的严重程度</w:t>
      </w:r>
      <w:bookmarkEnd w:id="128"/>
      <w:bookmarkEnd w:id="129"/>
    </w:p>
    <w:p w14:paraId="27B3641E">
      <w:pPr>
        <w:spacing w:line="360" w:lineRule="auto"/>
        <w:ind w:firstLine="480" w:firstLineChars="200"/>
        <w:rPr>
          <w:color w:val="0000FF"/>
          <w:sz w:val="24"/>
          <w:szCs w:val="24"/>
        </w:rPr>
      </w:pPr>
      <w:r>
        <w:rPr>
          <w:rFonts w:hint="eastAsia"/>
          <w:color w:val="0000FF"/>
          <w:sz w:val="24"/>
          <w:szCs w:val="24"/>
        </w:rPr>
        <w:t>依据</w:t>
      </w:r>
      <w:r>
        <w:rPr>
          <w:color w:val="0000FF"/>
          <w:sz w:val="24"/>
          <w:szCs w:val="24"/>
        </w:rPr>
        <w:t xml:space="preserve">NCI CTCAE </w:t>
      </w:r>
      <w:r>
        <w:rPr>
          <w:rFonts w:hint="eastAsia"/>
          <w:color w:val="0000FF"/>
          <w:sz w:val="24"/>
          <w:szCs w:val="24"/>
          <w:lang w:val="en-US" w:eastAsia="zh-CN"/>
        </w:rPr>
        <w:t>5.0</w:t>
      </w:r>
      <w:r>
        <w:rPr>
          <w:rFonts w:hint="eastAsia"/>
          <w:color w:val="0000FF"/>
          <w:sz w:val="24"/>
          <w:szCs w:val="24"/>
        </w:rPr>
        <w:t>标准判断不良事件严重程度。如果出现未列出的不良事件可参照以下标准：</w:t>
      </w:r>
    </w:p>
    <w:tbl>
      <w:tblPr>
        <w:tblStyle w:val="11"/>
        <w:tblW w:w="8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748"/>
      </w:tblGrid>
      <w:tr w14:paraId="2757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668" w:type="dxa"/>
            <w:shd w:val="clear" w:color="auto" w:fill="D9E2F3"/>
            <w:vAlign w:val="center"/>
          </w:tcPr>
          <w:p w14:paraId="67450BD8">
            <w:pPr>
              <w:pStyle w:val="13"/>
              <w:autoSpaceDE w:val="0"/>
              <w:autoSpaceDN w:val="0"/>
              <w:adjustRightInd w:val="0"/>
              <w:spacing w:line="240" w:lineRule="auto"/>
              <w:ind w:left="0" w:firstLine="0"/>
              <w:contextualSpacing/>
              <w:jc w:val="center"/>
              <w:rPr>
                <w:b/>
                <w:bCs/>
                <w:color w:val="0000FF"/>
                <w:sz w:val="21"/>
                <w:szCs w:val="21"/>
              </w:rPr>
            </w:pPr>
            <w:r>
              <w:rPr>
                <w:rFonts w:hint="eastAsia"/>
                <w:b/>
                <w:bCs/>
                <w:color w:val="0000FF"/>
                <w:sz w:val="21"/>
                <w:szCs w:val="21"/>
              </w:rPr>
              <w:t>不良事件分级</w:t>
            </w:r>
          </w:p>
        </w:tc>
        <w:tc>
          <w:tcPr>
            <w:tcW w:w="6748" w:type="dxa"/>
            <w:shd w:val="clear" w:color="auto" w:fill="D9E2F3"/>
            <w:vAlign w:val="center"/>
          </w:tcPr>
          <w:p w14:paraId="71038AE1">
            <w:pPr>
              <w:pStyle w:val="13"/>
              <w:autoSpaceDE w:val="0"/>
              <w:autoSpaceDN w:val="0"/>
              <w:adjustRightInd w:val="0"/>
              <w:spacing w:line="240" w:lineRule="auto"/>
              <w:ind w:left="0" w:firstLine="0"/>
              <w:contextualSpacing/>
              <w:jc w:val="center"/>
              <w:rPr>
                <w:b/>
                <w:bCs/>
                <w:color w:val="0000FF"/>
                <w:sz w:val="21"/>
                <w:szCs w:val="21"/>
              </w:rPr>
            </w:pPr>
            <w:r>
              <w:rPr>
                <w:rFonts w:hint="eastAsia"/>
                <w:b/>
                <w:bCs/>
                <w:color w:val="0000FF"/>
                <w:sz w:val="21"/>
                <w:szCs w:val="21"/>
              </w:rPr>
              <w:t>严重程度描述</w:t>
            </w:r>
          </w:p>
        </w:tc>
      </w:tr>
      <w:tr w14:paraId="0199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668" w:type="dxa"/>
            <w:vAlign w:val="center"/>
          </w:tcPr>
          <w:p w14:paraId="4569A8CC">
            <w:pPr>
              <w:pStyle w:val="13"/>
              <w:autoSpaceDE w:val="0"/>
              <w:autoSpaceDN w:val="0"/>
              <w:adjustRightInd w:val="0"/>
              <w:ind w:left="0" w:firstLine="0"/>
              <w:contextualSpacing/>
              <w:jc w:val="center"/>
              <w:rPr>
                <w:bCs/>
                <w:color w:val="0000FF"/>
                <w:sz w:val="21"/>
                <w:szCs w:val="21"/>
                <w:lang w:val="en-GB"/>
              </w:rPr>
            </w:pPr>
            <w:r>
              <w:rPr>
                <w:rFonts w:hint="eastAsia" w:ascii="宋体" w:hAnsi="宋体" w:cs="宋体"/>
                <w:bCs/>
                <w:color w:val="0000FF"/>
                <w:sz w:val="21"/>
                <w:szCs w:val="21"/>
                <w:lang w:val="en-GB"/>
              </w:rPr>
              <w:t>Ⅰ</w:t>
            </w:r>
            <w:r>
              <w:rPr>
                <w:rFonts w:hint="eastAsia"/>
                <w:bCs/>
                <w:color w:val="0000FF"/>
                <w:sz w:val="21"/>
                <w:szCs w:val="21"/>
                <w:lang w:val="en-GB"/>
              </w:rPr>
              <w:t>级：</w:t>
            </w:r>
          </w:p>
        </w:tc>
        <w:tc>
          <w:tcPr>
            <w:tcW w:w="6748" w:type="dxa"/>
            <w:vAlign w:val="center"/>
          </w:tcPr>
          <w:p w14:paraId="49536FCE">
            <w:pPr>
              <w:pStyle w:val="13"/>
              <w:autoSpaceDE w:val="0"/>
              <w:autoSpaceDN w:val="0"/>
              <w:adjustRightInd w:val="0"/>
              <w:spacing w:line="240" w:lineRule="auto"/>
              <w:ind w:left="0" w:firstLine="0"/>
              <w:contextualSpacing/>
              <w:rPr>
                <w:rFonts w:hint="eastAsia"/>
                <w:bCs/>
                <w:color w:val="0000FF"/>
                <w:sz w:val="21"/>
                <w:szCs w:val="21"/>
                <w:lang w:val="en-GB"/>
              </w:rPr>
            </w:pPr>
            <w:r>
              <w:rPr>
                <w:rFonts w:hint="eastAsia"/>
                <w:bCs/>
                <w:color w:val="0000FF"/>
                <w:sz w:val="21"/>
                <w:szCs w:val="21"/>
                <w:lang w:val="en-GB"/>
              </w:rPr>
              <w:t>轻度，无临床症状或有轻微临床症状；仅有临床或实验室检查异常；不需治疗。</w:t>
            </w:r>
          </w:p>
        </w:tc>
      </w:tr>
      <w:tr w14:paraId="7849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668" w:type="dxa"/>
            <w:vAlign w:val="center"/>
          </w:tcPr>
          <w:p w14:paraId="1B809F99">
            <w:pPr>
              <w:pStyle w:val="13"/>
              <w:autoSpaceDE w:val="0"/>
              <w:autoSpaceDN w:val="0"/>
              <w:adjustRightInd w:val="0"/>
              <w:ind w:left="0" w:firstLine="0"/>
              <w:contextualSpacing/>
              <w:jc w:val="center"/>
              <w:rPr>
                <w:bCs/>
                <w:color w:val="0000FF"/>
                <w:sz w:val="21"/>
                <w:szCs w:val="21"/>
                <w:lang w:val="en-GB"/>
              </w:rPr>
            </w:pPr>
            <w:r>
              <w:rPr>
                <w:rFonts w:hint="eastAsia" w:ascii="宋体" w:hAnsi="宋体" w:cs="宋体"/>
                <w:bCs/>
                <w:color w:val="0000FF"/>
                <w:sz w:val="21"/>
                <w:szCs w:val="21"/>
                <w:lang w:val="en-GB"/>
              </w:rPr>
              <w:t>Ⅱ</w:t>
            </w:r>
            <w:r>
              <w:rPr>
                <w:rFonts w:hint="eastAsia"/>
                <w:bCs/>
                <w:color w:val="0000FF"/>
                <w:sz w:val="21"/>
                <w:szCs w:val="21"/>
                <w:lang w:val="en-GB"/>
              </w:rPr>
              <w:t>级：</w:t>
            </w:r>
          </w:p>
        </w:tc>
        <w:tc>
          <w:tcPr>
            <w:tcW w:w="6748" w:type="dxa"/>
            <w:vAlign w:val="center"/>
          </w:tcPr>
          <w:p w14:paraId="5F6656C0">
            <w:pPr>
              <w:pStyle w:val="13"/>
              <w:autoSpaceDE w:val="0"/>
              <w:autoSpaceDN w:val="0"/>
              <w:adjustRightInd w:val="0"/>
              <w:spacing w:line="240" w:lineRule="auto"/>
              <w:ind w:left="0" w:firstLine="0"/>
              <w:contextualSpacing/>
              <w:rPr>
                <w:rFonts w:hint="eastAsia" w:eastAsia="宋体"/>
                <w:bCs/>
                <w:color w:val="0000FF"/>
                <w:sz w:val="21"/>
                <w:szCs w:val="21"/>
                <w:lang w:val="en-GB" w:eastAsia="zh-CN"/>
              </w:rPr>
            </w:pPr>
            <w:r>
              <w:rPr>
                <w:rFonts w:hint="eastAsia"/>
                <w:bCs/>
                <w:color w:val="0000FF"/>
                <w:sz w:val="21"/>
                <w:szCs w:val="21"/>
                <w:lang w:val="en-GB"/>
              </w:rPr>
              <w:t>中度，需要较小、局部或非侵入性治疗;与年龄相当的工具性日常生活活动受限</w:t>
            </w:r>
            <w:r>
              <w:rPr>
                <w:rFonts w:hint="eastAsia"/>
                <w:bCs/>
                <w:color w:val="0000FF"/>
                <w:sz w:val="21"/>
                <w:szCs w:val="21"/>
                <w:lang w:val="en-GB" w:eastAsia="zh-CN"/>
              </w:rPr>
              <w:t>。</w:t>
            </w:r>
          </w:p>
        </w:tc>
      </w:tr>
      <w:tr w14:paraId="3B0B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668" w:type="dxa"/>
            <w:vAlign w:val="center"/>
          </w:tcPr>
          <w:p w14:paraId="7AF39C7A">
            <w:pPr>
              <w:pStyle w:val="13"/>
              <w:autoSpaceDE w:val="0"/>
              <w:autoSpaceDN w:val="0"/>
              <w:adjustRightInd w:val="0"/>
              <w:ind w:left="0" w:firstLine="0"/>
              <w:contextualSpacing/>
              <w:jc w:val="center"/>
              <w:rPr>
                <w:bCs/>
                <w:color w:val="0000FF"/>
                <w:sz w:val="21"/>
                <w:szCs w:val="21"/>
                <w:lang w:val="en-GB"/>
              </w:rPr>
            </w:pPr>
            <w:r>
              <w:rPr>
                <w:rFonts w:hint="eastAsia" w:ascii="宋体" w:hAnsi="宋体" w:cs="宋体"/>
                <w:bCs/>
                <w:color w:val="0000FF"/>
                <w:sz w:val="21"/>
                <w:szCs w:val="21"/>
                <w:lang w:val="en-GB"/>
              </w:rPr>
              <w:t>Ⅲ</w:t>
            </w:r>
            <w:r>
              <w:rPr>
                <w:rFonts w:hint="eastAsia"/>
                <w:bCs/>
                <w:color w:val="0000FF"/>
                <w:sz w:val="21"/>
                <w:szCs w:val="21"/>
                <w:lang w:val="en-GB"/>
              </w:rPr>
              <w:t>级：</w:t>
            </w:r>
          </w:p>
        </w:tc>
        <w:tc>
          <w:tcPr>
            <w:tcW w:w="6748" w:type="dxa"/>
            <w:vAlign w:val="center"/>
          </w:tcPr>
          <w:p w14:paraId="44BA3CE8">
            <w:pPr>
              <w:pStyle w:val="13"/>
              <w:autoSpaceDE w:val="0"/>
              <w:autoSpaceDN w:val="0"/>
              <w:adjustRightInd w:val="0"/>
              <w:spacing w:line="240" w:lineRule="auto"/>
              <w:ind w:left="0" w:firstLine="0"/>
              <w:contextualSpacing/>
              <w:rPr>
                <w:rFonts w:hint="eastAsia" w:eastAsia="宋体"/>
                <w:bCs/>
                <w:color w:val="0000FF"/>
                <w:sz w:val="21"/>
                <w:szCs w:val="21"/>
                <w:lang w:val="en-GB" w:eastAsia="zh-CN"/>
              </w:rPr>
            </w:pPr>
            <w:r>
              <w:rPr>
                <w:rFonts w:hint="eastAsia"/>
                <w:bCs/>
                <w:color w:val="0000FF"/>
                <w:sz w:val="21"/>
                <w:szCs w:val="21"/>
                <w:lang w:val="en-GB"/>
              </w:rPr>
              <w:t>严重或者具重要医学意义但不会立即危及生命</w:t>
            </w:r>
            <w:r>
              <w:rPr>
                <w:rFonts w:hint="eastAsia"/>
                <w:bCs/>
                <w:color w:val="0000FF"/>
                <w:sz w:val="21"/>
                <w:szCs w:val="21"/>
                <w:lang w:val="en-GB" w:eastAsia="zh-CN"/>
              </w:rPr>
              <w:t>；</w:t>
            </w:r>
            <w:r>
              <w:rPr>
                <w:rFonts w:hint="eastAsia"/>
                <w:bCs/>
                <w:color w:val="0000FF"/>
                <w:sz w:val="21"/>
                <w:szCs w:val="21"/>
                <w:lang w:val="en-GB"/>
              </w:rPr>
              <w:t>导致住院或者延长住院时间</w:t>
            </w:r>
            <w:r>
              <w:rPr>
                <w:rFonts w:hint="eastAsia"/>
                <w:bCs/>
                <w:color w:val="0000FF"/>
                <w:sz w:val="21"/>
                <w:szCs w:val="21"/>
                <w:lang w:val="en-GB" w:eastAsia="zh-CN"/>
              </w:rPr>
              <w:t>；</w:t>
            </w:r>
            <w:r>
              <w:rPr>
                <w:rFonts w:hint="eastAsia"/>
                <w:bCs/>
                <w:color w:val="0000FF"/>
                <w:sz w:val="21"/>
                <w:szCs w:val="21"/>
                <w:lang w:val="en-GB"/>
              </w:rPr>
              <w:t>致残</w:t>
            </w:r>
            <w:r>
              <w:rPr>
                <w:rFonts w:hint="eastAsia"/>
                <w:bCs/>
                <w:color w:val="0000FF"/>
                <w:sz w:val="21"/>
                <w:szCs w:val="21"/>
                <w:lang w:val="en-GB" w:eastAsia="zh-CN"/>
              </w:rPr>
              <w:t>；</w:t>
            </w:r>
            <w:r>
              <w:rPr>
                <w:rFonts w:hint="eastAsia"/>
                <w:bCs/>
                <w:color w:val="0000FF"/>
                <w:sz w:val="21"/>
                <w:szCs w:val="21"/>
                <w:lang w:val="en-GB"/>
              </w:rPr>
              <w:t>自理性日常生活活动受限</w:t>
            </w:r>
            <w:r>
              <w:rPr>
                <w:rFonts w:hint="eastAsia"/>
                <w:bCs/>
                <w:color w:val="0000FF"/>
                <w:sz w:val="21"/>
                <w:szCs w:val="21"/>
                <w:lang w:val="en-GB" w:eastAsia="zh-CN"/>
              </w:rPr>
              <w:t>。</w:t>
            </w:r>
          </w:p>
        </w:tc>
      </w:tr>
      <w:tr w14:paraId="6C05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14:paraId="617BEB81">
            <w:pPr>
              <w:pStyle w:val="13"/>
              <w:autoSpaceDE w:val="0"/>
              <w:autoSpaceDN w:val="0"/>
              <w:adjustRightInd w:val="0"/>
              <w:ind w:left="0" w:firstLine="0"/>
              <w:contextualSpacing/>
              <w:jc w:val="center"/>
              <w:rPr>
                <w:bCs/>
                <w:color w:val="0000FF"/>
                <w:sz w:val="21"/>
                <w:szCs w:val="21"/>
                <w:lang w:val="en-GB"/>
              </w:rPr>
            </w:pPr>
            <w:r>
              <w:rPr>
                <w:rFonts w:hint="eastAsia" w:ascii="宋体" w:hAnsi="宋体" w:cs="宋体"/>
                <w:bCs/>
                <w:color w:val="0000FF"/>
                <w:sz w:val="21"/>
                <w:szCs w:val="21"/>
                <w:lang w:val="en-GB"/>
              </w:rPr>
              <w:t>Ⅳ</w:t>
            </w:r>
            <w:r>
              <w:rPr>
                <w:rFonts w:hint="eastAsia"/>
                <w:bCs/>
                <w:color w:val="0000FF"/>
                <w:sz w:val="21"/>
                <w:szCs w:val="21"/>
                <w:lang w:val="en-GB"/>
              </w:rPr>
              <w:t>级：</w:t>
            </w:r>
          </w:p>
        </w:tc>
        <w:tc>
          <w:tcPr>
            <w:tcW w:w="6748" w:type="dxa"/>
            <w:vAlign w:val="center"/>
          </w:tcPr>
          <w:p w14:paraId="51B091AF">
            <w:pPr>
              <w:pStyle w:val="13"/>
              <w:autoSpaceDE w:val="0"/>
              <w:autoSpaceDN w:val="0"/>
              <w:adjustRightInd w:val="0"/>
              <w:spacing w:line="240" w:lineRule="auto"/>
              <w:ind w:left="0" w:firstLine="0"/>
              <w:contextualSpacing/>
              <w:rPr>
                <w:rFonts w:hint="eastAsia"/>
                <w:bCs/>
                <w:color w:val="0000FF"/>
                <w:sz w:val="21"/>
                <w:szCs w:val="21"/>
                <w:lang w:val="en-GB"/>
              </w:rPr>
            </w:pPr>
            <w:r>
              <w:rPr>
                <w:rFonts w:hint="eastAsia"/>
                <w:bCs/>
                <w:color w:val="0000FF"/>
                <w:sz w:val="21"/>
                <w:szCs w:val="21"/>
                <w:lang w:val="en-GB"/>
              </w:rPr>
              <w:t>危及生命，需要紧急治疗。</w:t>
            </w:r>
          </w:p>
        </w:tc>
      </w:tr>
      <w:tr w14:paraId="6A6A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14:paraId="743513E2">
            <w:pPr>
              <w:pStyle w:val="13"/>
              <w:autoSpaceDE w:val="0"/>
              <w:autoSpaceDN w:val="0"/>
              <w:adjustRightInd w:val="0"/>
              <w:ind w:left="0" w:firstLine="0"/>
              <w:contextualSpacing/>
              <w:jc w:val="center"/>
              <w:rPr>
                <w:bCs/>
                <w:color w:val="0000FF"/>
                <w:sz w:val="21"/>
                <w:szCs w:val="21"/>
                <w:lang w:val="en-GB"/>
              </w:rPr>
            </w:pPr>
            <w:r>
              <w:rPr>
                <w:rFonts w:hint="eastAsia" w:ascii="宋体" w:hAnsi="宋体" w:cs="宋体"/>
                <w:bCs/>
                <w:color w:val="0000FF"/>
                <w:sz w:val="21"/>
                <w:szCs w:val="21"/>
                <w:lang w:val="en-GB"/>
              </w:rPr>
              <w:t>Ⅴ</w:t>
            </w:r>
            <w:r>
              <w:rPr>
                <w:rFonts w:hint="eastAsia"/>
                <w:bCs/>
                <w:color w:val="0000FF"/>
                <w:sz w:val="21"/>
                <w:szCs w:val="21"/>
                <w:lang w:val="en-GB"/>
              </w:rPr>
              <w:t>级：</w:t>
            </w:r>
          </w:p>
        </w:tc>
        <w:tc>
          <w:tcPr>
            <w:tcW w:w="6748" w:type="dxa"/>
            <w:vAlign w:val="center"/>
          </w:tcPr>
          <w:p w14:paraId="66AF42F4">
            <w:pPr>
              <w:pStyle w:val="13"/>
              <w:autoSpaceDE w:val="0"/>
              <w:autoSpaceDN w:val="0"/>
              <w:adjustRightInd w:val="0"/>
              <w:spacing w:line="240" w:lineRule="auto"/>
              <w:ind w:left="0" w:firstLine="0"/>
              <w:contextualSpacing/>
              <w:rPr>
                <w:rFonts w:hint="eastAsia"/>
                <w:bCs/>
                <w:color w:val="0000FF"/>
                <w:sz w:val="21"/>
                <w:szCs w:val="21"/>
                <w:lang w:val="en-GB"/>
              </w:rPr>
            </w:pPr>
            <w:r>
              <w:rPr>
                <w:rFonts w:hint="eastAsia"/>
                <w:bCs/>
                <w:color w:val="0000FF"/>
                <w:sz w:val="21"/>
                <w:szCs w:val="21"/>
                <w:lang w:val="en-GB"/>
              </w:rPr>
              <w:t>因AE相关的死亡。</w:t>
            </w:r>
          </w:p>
        </w:tc>
      </w:tr>
    </w:tbl>
    <w:p w14:paraId="00E33846">
      <w:pPr>
        <w:pStyle w:val="15"/>
        <w:rPr>
          <w:rFonts w:hint="eastAsia" w:ascii="Times New Roman" w:hAnsi="Times New Roman"/>
          <w:color w:val="0000FF"/>
        </w:rPr>
      </w:pPr>
      <w:bookmarkStart w:id="130" w:name="_Toc25626"/>
      <w:bookmarkStart w:id="131" w:name="_Toc532331830"/>
      <w:r>
        <w:rPr>
          <w:rFonts w:hint="eastAsia" w:ascii="Times New Roman" w:hAnsi="Times New Roman"/>
          <w:color w:val="0000FF"/>
          <w:lang w:val="en-US" w:eastAsia="zh-CN"/>
        </w:rPr>
        <w:t>9</w:t>
      </w:r>
      <w:r>
        <w:rPr>
          <w:rFonts w:ascii="Times New Roman" w:hAnsi="Times New Roman"/>
          <w:color w:val="0000FF"/>
        </w:rPr>
        <w:t>.5</w:t>
      </w:r>
      <w:r>
        <w:rPr>
          <w:rFonts w:hint="eastAsia" w:ascii="Times New Roman" w:hAnsi="Times New Roman"/>
          <w:color w:val="0000FF"/>
        </w:rPr>
        <w:t>不良事件与药物因果关系判断</w:t>
      </w:r>
      <w:bookmarkEnd w:id="130"/>
      <w:bookmarkEnd w:id="131"/>
    </w:p>
    <w:p w14:paraId="1BB30A1F">
      <w:pPr>
        <w:pStyle w:val="18"/>
        <w:rPr>
          <w:color w:val="0000FF"/>
        </w:rPr>
      </w:pPr>
      <w:bookmarkStart w:id="132" w:name="_Toc532331831"/>
      <w:bookmarkStart w:id="133" w:name="_Toc15337"/>
      <w:r>
        <w:rPr>
          <w:rFonts w:hint="eastAsia" w:ascii="Times New Roman" w:hAnsi="Times New Roman"/>
          <w:color w:val="0000FF"/>
          <w:lang w:val="en-US" w:eastAsia="zh-CN"/>
        </w:rPr>
        <w:t>9</w:t>
      </w:r>
      <w:r>
        <w:rPr>
          <w:rFonts w:ascii="Times New Roman" w:hAnsi="Times New Roman"/>
          <w:color w:val="0000FF"/>
        </w:rPr>
        <w:t>.</w:t>
      </w:r>
      <w:r>
        <w:rPr>
          <w:color w:val="0000FF"/>
        </w:rPr>
        <w:t>5.1</w:t>
      </w:r>
      <w:r>
        <w:rPr>
          <w:rFonts w:hint="eastAsia"/>
          <w:color w:val="0000FF"/>
        </w:rPr>
        <w:t>因果判断的有关指标</w:t>
      </w:r>
      <w:bookmarkEnd w:id="132"/>
      <w:bookmarkEnd w:id="133"/>
    </w:p>
    <w:p w14:paraId="0D7B5F2B">
      <w:pPr>
        <w:spacing w:line="360" w:lineRule="auto"/>
        <w:ind w:firstLine="480" w:firstLineChars="200"/>
        <w:rPr>
          <w:color w:val="0000FF"/>
          <w:sz w:val="24"/>
          <w:szCs w:val="24"/>
        </w:rPr>
      </w:pPr>
      <w:r>
        <w:rPr>
          <w:rFonts w:hint="eastAsia"/>
          <w:color w:val="0000FF"/>
          <w:sz w:val="24"/>
          <w:szCs w:val="24"/>
        </w:rPr>
        <w:t>（</w:t>
      </w:r>
      <w:r>
        <w:rPr>
          <w:color w:val="0000FF"/>
          <w:sz w:val="24"/>
          <w:szCs w:val="24"/>
        </w:rPr>
        <w:t>1</w:t>
      </w:r>
      <w:r>
        <w:rPr>
          <w:rFonts w:hint="eastAsia"/>
          <w:color w:val="0000FF"/>
          <w:sz w:val="24"/>
          <w:szCs w:val="24"/>
        </w:rPr>
        <w:t>）开始用药时间与不良事件（或可疑不良反应）出现时间有无合理的先后关系。</w:t>
      </w:r>
    </w:p>
    <w:p w14:paraId="31D15D5C">
      <w:pPr>
        <w:spacing w:line="360" w:lineRule="auto"/>
        <w:ind w:firstLine="480" w:firstLineChars="200"/>
        <w:rPr>
          <w:color w:val="0000FF"/>
          <w:sz w:val="24"/>
          <w:szCs w:val="24"/>
        </w:rPr>
      </w:pPr>
      <w:r>
        <w:rPr>
          <w:rFonts w:hint="eastAsia"/>
          <w:color w:val="0000FF"/>
          <w:sz w:val="24"/>
          <w:szCs w:val="24"/>
        </w:rPr>
        <w:t>（</w:t>
      </w:r>
      <w:r>
        <w:rPr>
          <w:color w:val="0000FF"/>
          <w:sz w:val="24"/>
          <w:szCs w:val="24"/>
        </w:rPr>
        <w:t>2</w:t>
      </w:r>
      <w:r>
        <w:rPr>
          <w:rFonts w:hint="eastAsia"/>
          <w:color w:val="0000FF"/>
          <w:sz w:val="24"/>
          <w:szCs w:val="24"/>
        </w:rPr>
        <w:t>）不良事件（或可疑不良反应）是否符合该药物已知的不良反应类型。</w:t>
      </w:r>
    </w:p>
    <w:p w14:paraId="600EB4C7">
      <w:pPr>
        <w:spacing w:line="360" w:lineRule="auto"/>
        <w:ind w:firstLine="480" w:firstLineChars="200"/>
        <w:rPr>
          <w:color w:val="0000FF"/>
          <w:sz w:val="24"/>
          <w:szCs w:val="24"/>
        </w:rPr>
      </w:pPr>
      <w:r>
        <w:rPr>
          <w:rFonts w:hint="eastAsia"/>
          <w:color w:val="0000FF"/>
          <w:sz w:val="24"/>
          <w:szCs w:val="24"/>
        </w:rPr>
        <w:t>（</w:t>
      </w:r>
      <w:r>
        <w:rPr>
          <w:color w:val="0000FF"/>
          <w:sz w:val="24"/>
          <w:szCs w:val="24"/>
        </w:rPr>
        <w:t>3</w:t>
      </w:r>
      <w:r>
        <w:rPr>
          <w:rFonts w:hint="eastAsia"/>
          <w:color w:val="0000FF"/>
          <w:sz w:val="24"/>
          <w:szCs w:val="24"/>
        </w:rPr>
        <w:t>）所怀疑的不良事件（或可疑不良反应）是否可以用患者的病理状况、合并用药、并用疗法、曾用疗法来解释。</w:t>
      </w:r>
    </w:p>
    <w:p w14:paraId="21D66D42">
      <w:pPr>
        <w:spacing w:line="360" w:lineRule="auto"/>
        <w:ind w:firstLine="480" w:firstLineChars="200"/>
        <w:rPr>
          <w:color w:val="0000FF"/>
          <w:sz w:val="24"/>
          <w:szCs w:val="24"/>
        </w:rPr>
      </w:pPr>
      <w:r>
        <w:rPr>
          <w:rFonts w:hint="eastAsia"/>
          <w:color w:val="0000FF"/>
          <w:sz w:val="24"/>
          <w:szCs w:val="24"/>
        </w:rPr>
        <w:t>（</w:t>
      </w:r>
      <w:r>
        <w:rPr>
          <w:color w:val="0000FF"/>
          <w:sz w:val="24"/>
          <w:szCs w:val="24"/>
        </w:rPr>
        <w:t>4</w:t>
      </w:r>
      <w:r>
        <w:rPr>
          <w:rFonts w:hint="eastAsia"/>
          <w:color w:val="0000FF"/>
          <w:sz w:val="24"/>
          <w:szCs w:val="24"/>
        </w:rPr>
        <w:t>）停药或减少剂量，不良事件（或可疑不良反应）能否减轻或消失。</w:t>
      </w:r>
    </w:p>
    <w:p w14:paraId="71FB769E">
      <w:pPr>
        <w:spacing w:line="360" w:lineRule="auto"/>
        <w:ind w:firstLine="480" w:firstLineChars="200"/>
        <w:rPr>
          <w:color w:val="0000FF"/>
          <w:sz w:val="24"/>
          <w:szCs w:val="24"/>
        </w:rPr>
      </w:pPr>
      <w:r>
        <w:rPr>
          <w:rFonts w:hint="eastAsia"/>
          <w:color w:val="0000FF"/>
          <w:sz w:val="24"/>
          <w:szCs w:val="24"/>
        </w:rPr>
        <w:t>（</w:t>
      </w:r>
      <w:r>
        <w:rPr>
          <w:color w:val="0000FF"/>
          <w:sz w:val="24"/>
          <w:szCs w:val="24"/>
        </w:rPr>
        <w:t>5</w:t>
      </w:r>
      <w:r>
        <w:rPr>
          <w:rFonts w:hint="eastAsia"/>
          <w:color w:val="0000FF"/>
          <w:sz w:val="24"/>
          <w:szCs w:val="24"/>
        </w:rPr>
        <w:t>）再次接受同样药物后是否再次出现同样不良事件（或可疑不良反应）。</w:t>
      </w:r>
    </w:p>
    <w:p w14:paraId="68E8AEB0">
      <w:pPr>
        <w:pStyle w:val="18"/>
        <w:rPr>
          <w:color w:val="0000FF"/>
        </w:rPr>
      </w:pPr>
      <w:bookmarkStart w:id="134" w:name="_Toc532331832"/>
      <w:bookmarkStart w:id="135" w:name="_Toc7348"/>
      <w:r>
        <w:rPr>
          <w:rFonts w:hint="eastAsia" w:ascii="Times New Roman" w:hAnsi="Times New Roman"/>
          <w:color w:val="0000FF"/>
          <w:lang w:val="en-US" w:eastAsia="zh-CN"/>
        </w:rPr>
        <w:t>9</w:t>
      </w:r>
      <w:r>
        <w:rPr>
          <w:rFonts w:ascii="Times New Roman" w:hAnsi="Times New Roman"/>
          <w:color w:val="0000FF"/>
        </w:rPr>
        <w:t>.</w:t>
      </w:r>
      <w:r>
        <w:rPr>
          <w:color w:val="0000FF"/>
        </w:rPr>
        <w:t>5.2</w:t>
      </w:r>
      <w:r>
        <w:rPr>
          <w:rFonts w:hint="eastAsia"/>
          <w:color w:val="0000FF"/>
        </w:rPr>
        <w:t>因果关系的判断</w:t>
      </w:r>
      <w:bookmarkEnd w:id="134"/>
      <w:bookmarkEnd w:id="135"/>
    </w:p>
    <w:p w14:paraId="6D24A03C">
      <w:pPr>
        <w:spacing w:line="360" w:lineRule="auto"/>
        <w:ind w:firstLine="480" w:firstLineChars="200"/>
        <w:rPr>
          <w:color w:val="0000FF"/>
          <w:sz w:val="24"/>
          <w:szCs w:val="24"/>
        </w:rPr>
      </w:pPr>
      <w:r>
        <w:rPr>
          <w:rFonts w:hint="eastAsia"/>
          <w:color w:val="0000FF"/>
          <w:sz w:val="24"/>
          <w:szCs w:val="24"/>
        </w:rPr>
        <w:t>依据上述五个指标，分析因果关系为肯定有关、可能有关、可能无关、无关、无法判定</w:t>
      </w:r>
      <w:r>
        <w:rPr>
          <w:color w:val="0000FF"/>
          <w:sz w:val="24"/>
          <w:szCs w:val="24"/>
        </w:rPr>
        <w:t>5</w:t>
      </w:r>
      <w:r>
        <w:rPr>
          <w:rFonts w:hint="eastAsia"/>
          <w:color w:val="0000FF"/>
          <w:sz w:val="24"/>
          <w:szCs w:val="24"/>
        </w:rPr>
        <w:t>级。</w:t>
      </w:r>
    </w:p>
    <w:p w14:paraId="5734EC6A">
      <w:pPr>
        <w:spacing w:line="360" w:lineRule="auto"/>
        <w:jc w:val="center"/>
        <w:outlineLvl w:val="9"/>
        <w:rPr>
          <w:color w:val="0000FF"/>
          <w:sz w:val="24"/>
          <w:szCs w:val="24"/>
        </w:rPr>
      </w:pPr>
      <w:r>
        <w:rPr>
          <w:rFonts w:hint="eastAsia"/>
          <w:color w:val="0000FF"/>
          <w:sz w:val="24"/>
          <w:szCs w:val="24"/>
        </w:rPr>
        <w:t>不良事件因果关系判断</w:t>
      </w:r>
    </w:p>
    <w:tbl>
      <w:tblPr>
        <w:tblStyle w:val="11"/>
        <w:tblW w:w="8558"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6"/>
        <w:gridCol w:w="1175"/>
        <w:gridCol w:w="1129"/>
        <w:gridCol w:w="1142"/>
        <w:gridCol w:w="762"/>
        <w:gridCol w:w="1154"/>
      </w:tblGrid>
      <w:tr w14:paraId="04B2D8E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6" w:type="dxa"/>
            <w:tcBorders>
              <w:top w:val="single" w:color="auto" w:sz="8" w:space="0"/>
              <w:left w:val="nil"/>
              <w:bottom w:val="single" w:color="auto" w:sz="4" w:space="0"/>
              <w:right w:val="nil"/>
            </w:tcBorders>
            <w:shd w:val="clear" w:color="auto" w:fill="2E74B5"/>
            <w:vAlign w:val="center"/>
          </w:tcPr>
          <w:p w14:paraId="14D1E673">
            <w:pPr>
              <w:widowControl/>
              <w:spacing w:line="276" w:lineRule="auto"/>
              <w:contextualSpacing/>
              <w:rPr>
                <w:color w:val="000000" w:themeColor="text1"/>
                <w:kern w:val="0"/>
                <w:sz w:val="22"/>
                <w:szCs w:val="24"/>
                <w14:textFill>
                  <w14:solidFill>
                    <w14:schemeClr w14:val="tx1"/>
                  </w14:solidFill>
                </w14:textFill>
              </w:rPr>
            </w:pPr>
          </w:p>
        </w:tc>
        <w:tc>
          <w:tcPr>
            <w:tcW w:w="1175" w:type="dxa"/>
            <w:tcBorders>
              <w:top w:val="single" w:color="auto" w:sz="8" w:space="0"/>
              <w:left w:val="nil"/>
              <w:bottom w:val="single" w:color="auto" w:sz="4" w:space="0"/>
              <w:right w:val="nil"/>
            </w:tcBorders>
            <w:shd w:val="clear" w:color="auto" w:fill="2E74B5"/>
            <w:vAlign w:val="center"/>
          </w:tcPr>
          <w:p w14:paraId="74FF7AA3">
            <w:pPr>
              <w:widowControl/>
              <w:spacing w:line="276" w:lineRule="auto"/>
              <w:contextualSpacing/>
              <w:jc w:val="center"/>
              <w:rPr>
                <w:color w:val="000000" w:themeColor="text1"/>
                <w:kern w:val="0"/>
                <w:sz w:val="22"/>
                <w:szCs w:val="24"/>
                <w14:textFill>
                  <w14:solidFill>
                    <w14:schemeClr w14:val="tx1"/>
                  </w14:solidFill>
                </w14:textFill>
              </w:rPr>
            </w:pPr>
            <w:r>
              <w:rPr>
                <w:rFonts w:hint="eastAsia"/>
                <w:color w:val="000000" w:themeColor="text1"/>
                <w:kern w:val="0"/>
                <w:sz w:val="22"/>
                <w:szCs w:val="24"/>
                <w14:textFill>
                  <w14:solidFill>
                    <w14:schemeClr w14:val="tx1"/>
                  </w14:solidFill>
                </w14:textFill>
              </w:rPr>
              <w:t>肯定有关</w:t>
            </w:r>
          </w:p>
        </w:tc>
        <w:tc>
          <w:tcPr>
            <w:tcW w:w="1129" w:type="dxa"/>
            <w:tcBorders>
              <w:top w:val="single" w:color="auto" w:sz="8" w:space="0"/>
              <w:left w:val="nil"/>
              <w:bottom w:val="single" w:color="auto" w:sz="4" w:space="0"/>
              <w:right w:val="nil"/>
            </w:tcBorders>
            <w:shd w:val="clear" w:color="auto" w:fill="2E74B5"/>
            <w:vAlign w:val="center"/>
          </w:tcPr>
          <w:p w14:paraId="6FA543F6">
            <w:pPr>
              <w:widowControl/>
              <w:spacing w:line="276" w:lineRule="auto"/>
              <w:contextualSpacing/>
              <w:jc w:val="center"/>
              <w:rPr>
                <w:color w:val="000000" w:themeColor="text1"/>
                <w:kern w:val="0"/>
                <w:sz w:val="22"/>
                <w:szCs w:val="24"/>
                <w14:textFill>
                  <w14:solidFill>
                    <w14:schemeClr w14:val="tx1"/>
                  </w14:solidFill>
                </w14:textFill>
              </w:rPr>
            </w:pPr>
            <w:r>
              <w:rPr>
                <w:rFonts w:hint="eastAsia"/>
                <w:color w:val="000000" w:themeColor="text1"/>
                <w:kern w:val="0"/>
                <w:sz w:val="22"/>
                <w:szCs w:val="24"/>
                <w14:textFill>
                  <w14:solidFill>
                    <w14:schemeClr w14:val="tx1"/>
                  </w14:solidFill>
                </w14:textFill>
              </w:rPr>
              <w:t>可能有关</w:t>
            </w:r>
          </w:p>
        </w:tc>
        <w:tc>
          <w:tcPr>
            <w:tcW w:w="1142" w:type="dxa"/>
            <w:tcBorders>
              <w:top w:val="single" w:color="auto" w:sz="8" w:space="0"/>
              <w:left w:val="nil"/>
              <w:bottom w:val="single" w:color="auto" w:sz="4" w:space="0"/>
              <w:right w:val="nil"/>
            </w:tcBorders>
            <w:shd w:val="clear" w:color="auto" w:fill="2E74B5"/>
            <w:vAlign w:val="center"/>
          </w:tcPr>
          <w:p w14:paraId="573B3868">
            <w:pPr>
              <w:widowControl/>
              <w:spacing w:line="276" w:lineRule="auto"/>
              <w:contextualSpacing/>
              <w:jc w:val="center"/>
              <w:rPr>
                <w:color w:val="000000" w:themeColor="text1"/>
                <w:kern w:val="0"/>
                <w:sz w:val="22"/>
                <w:szCs w:val="24"/>
                <w14:textFill>
                  <w14:solidFill>
                    <w14:schemeClr w14:val="tx1"/>
                  </w14:solidFill>
                </w14:textFill>
              </w:rPr>
            </w:pPr>
            <w:r>
              <w:rPr>
                <w:rFonts w:hint="eastAsia"/>
                <w:color w:val="000000" w:themeColor="text1"/>
                <w:kern w:val="0"/>
                <w:sz w:val="22"/>
                <w:szCs w:val="24"/>
                <w14:textFill>
                  <w14:solidFill>
                    <w14:schemeClr w14:val="tx1"/>
                  </w14:solidFill>
                </w14:textFill>
              </w:rPr>
              <w:t>可能无关</w:t>
            </w:r>
          </w:p>
        </w:tc>
        <w:tc>
          <w:tcPr>
            <w:tcW w:w="762" w:type="dxa"/>
            <w:tcBorders>
              <w:top w:val="single" w:color="auto" w:sz="8" w:space="0"/>
              <w:left w:val="nil"/>
              <w:bottom w:val="single" w:color="auto" w:sz="4" w:space="0"/>
              <w:right w:val="nil"/>
            </w:tcBorders>
            <w:shd w:val="clear" w:color="auto" w:fill="2E74B5"/>
            <w:vAlign w:val="center"/>
          </w:tcPr>
          <w:p w14:paraId="21D45B50">
            <w:pPr>
              <w:widowControl/>
              <w:spacing w:line="276" w:lineRule="auto"/>
              <w:contextualSpacing/>
              <w:jc w:val="center"/>
              <w:rPr>
                <w:color w:val="000000" w:themeColor="text1"/>
                <w:kern w:val="0"/>
                <w:sz w:val="22"/>
                <w:szCs w:val="24"/>
                <w14:textFill>
                  <w14:solidFill>
                    <w14:schemeClr w14:val="tx1"/>
                  </w14:solidFill>
                </w14:textFill>
              </w:rPr>
            </w:pPr>
            <w:r>
              <w:rPr>
                <w:rFonts w:hint="eastAsia"/>
                <w:color w:val="000000" w:themeColor="text1"/>
                <w:kern w:val="0"/>
                <w:sz w:val="22"/>
                <w:szCs w:val="24"/>
                <w14:textFill>
                  <w14:solidFill>
                    <w14:schemeClr w14:val="tx1"/>
                  </w14:solidFill>
                </w14:textFill>
              </w:rPr>
              <w:t>无关</w:t>
            </w:r>
          </w:p>
        </w:tc>
        <w:tc>
          <w:tcPr>
            <w:tcW w:w="1154" w:type="dxa"/>
            <w:tcBorders>
              <w:top w:val="single" w:color="auto" w:sz="8" w:space="0"/>
              <w:left w:val="nil"/>
              <w:bottom w:val="single" w:color="auto" w:sz="4" w:space="0"/>
              <w:right w:val="nil"/>
            </w:tcBorders>
            <w:shd w:val="clear" w:color="auto" w:fill="2E74B5"/>
            <w:vAlign w:val="center"/>
          </w:tcPr>
          <w:p w14:paraId="688B597A">
            <w:pPr>
              <w:widowControl/>
              <w:spacing w:line="276" w:lineRule="auto"/>
              <w:contextualSpacing/>
              <w:jc w:val="center"/>
              <w:rPr>
                <w:color w:val="000000" w:themeColor="text1"/>
                <w:kern w:val="0"/>
                <w:sz w:val="22"/>
                <w:szCs w:val="24"/>
                <w14:textFill>
                  <w14:solidFill>
                    <w14:schemeClr w14:val="tx1"/>
                  </w14:solidFill>
                </w14:textFill>
              </w:rPr>
            </w:pPr>
            <w:r>
              <w:rPr>
                <w:rFonts w:hint="eastAsia"/>
                <w:color w:val="000000" w:themeColor="text1"/>
                <w:kern w:val="0"/>
                <w:sz w:val="22"/>
                <w:szCs w:val="24"/>
                <w14:textFill>
                  <w14:solidFill>
                    <w14:schemeClr w14:val="tx1"/>
                  </w14:solidFill>
                </w14:textFill>
              </w:rPr>
              <w:t>无法判定</w:t>
            </w:r>
          </w:p>
        </w:tc>
      </w:tr>
      <w:tr w14:paraId="5E4C252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6" w:type="dxa"/>
            <w:tcBorders>
              <w:top w:val="single" w:color="auto" w:sz="4" w:space="0"/>
              <w:left w:val="nil"/>
              <w:bottom w:val="nil"/>
              <w:right w:val="nil"/>
            </w:tcBorders>
            <w:vAlign w:val="center"/>
          </w:tcPr>
          <w:p w14:paraId="622B23BA">
            <w:pPr>
              <w:widowControl/>
              <w:spacing w:line="276" w:lineRule="auto"/>
              <w:contextualSpacing/>
              <w:rPr>
                <w:color w:val="000000" w:themeColor="text1"/>
                <w:kern w:val="0"/>
                <w:sz w:val="22"/>
                <w:szCs w:val="24"/>
                <w14:textFill>
                  <w14:solidFill>
                    <w14:schemeClr w14:val="tx1"/>
                  </w14:solidFill>
                </w14:textFill>
              </w:rPr>
            </w:pPr>
            <w:r>
              <w:rPr>
                <w:rFonts w:hint="eastAsia"/>
                <w:color w:val="000000" w:themeColor="text1"/>
                <w:kern w:val="0"/>
                <w:sz w:val="22"/>
                <w:szCs w:val="24"/>
                <w14:textFill>
                  <w14:solidFill>
                    <w14:schemeClr w14:val="tx1"/>
                  </w14:solidFill>
                </w14:textFill>
              </w:rPr>
              <w:t>与</w:t>
            </w:r>
            <w:r>
              <w:rPr>
                <w:rFonts w:hint="eastAsia"/>
                <w:color w:val="000000" w:themeColor="text1"/>
                <w:kern w:val="0"/>
                <w:sz w:val="22"/>
                <w:szCs w:val="24"/>
                <w:lang w:eastAsia="zh-CN"/>
                <w14:textFill>
                  <w14:solidFill>
                    <w14:schemeClr w14:val="tx1"/>
                  </w14:solidFill>
                </w14:textFill>
              </w:rPr>
              <w:t>试验/研究</w:t>
            </w:r>
            <w:r>
              <w:rPr>
                <w:rFonts w:hint="eastAsia"/>
                <w:color w:val="000000" w:themeColor="text1"/>
                <w:kern w:val="0"/>
                <w:sz w:val="22"/>
                <w:szCs w:val="24"/>
                <w14:textFill>
                  <w14:solidFill>
                    <w14:schemeClr w14:val="tx1"/>
                  </w14:solidFill>
                </w14:textFill>
              </w:rPr>
              <w:t>药物有合理的时间顺序</w:t>
            </w:r>
          </w:p>
        </w:tc>
        <w:tc>
          <w:tcPr>
            <w:tcW w:w="1175" w:type="dxa"/>
            <w:tcBorders>
              <w:top w:val="single" w:color="auto" w:sz="4" w:space="0"/>
              <w:left w:val="nil"/>
              <w:bottom w:val="nil"/>
              <w:right w:val="nil"/>
            </w:tcBorders>
            <w:vAlign w:val="center"/>
          </w:tcPr>
          <w:p w14:paraId="10E65A9D">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29" w:type="dxa"/>
            <w:tcBorders>
              <w:top w:val="single" w:color="auto" w:sz="4" w:space="0"/>
              <w:left w:val="nil"/>
              <w:bottom w:val="nil"/>
              <w:right w:val="nil"/>
            </w:tcBorders>
            <w:vAlign w:val="center"/>
          </w:tcPr>
          <w:p w14:paraId="5DA106CC">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42" w:type="dxa"/>
            <w:tcBorders>
              <w:top w:val="single" w:color="auto" w:sz="4" w:space="0"/>
              <w:left w:val="nil"/>
              <w:bottom w:val="nil"/>
              <w:right w:val="nil"/>
            </w:tcBorders>
            <w:vAlign w:val="center"/>
          </w:tcPr>
          <w:p w14:paraId="1A3C4B18">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762" w:type="dxa"/>
            <w:tcBorders>
              <w:top w:val="single" w:color="auto" w:sz="4" w:space="0"/>
              <w:left w:val="nil"/>
              <w:bottom w:val="nil"/>
              <w:right w:val="nil"/>
            </w:tcBorders>
            <w:vAlign w:val="center"/>
          </w:tcPr>
          <w:p w14:paraId="745F6C39">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54" w:type="dxa"/>
            <w:tcBorders>
              <w:top w:val="single" w:color="auto" w:sz="4" w:space="0"/>
              <w:left w:val="nil"/>
              <w:bottom w:val="nil"/>
              <w:right w:val="nil"/>
            </w:tcBorders>
            <w:vAlign w:val="center"/>
          </w:tcPr>
          <w:p w14:paraId="01CA1A9D">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r>
      <w:tr w14:paraId="273CEF7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6" w:type="dxa"/>
            <w:tcBorders>
              <w:top w:val="nil"/>
              <w:left w:val="nil"/>
              <w:bottom w:val="nil"/>
              <w:right w:val="nil"/>
            </w:tcBorders>
            <w:vAlign w:val="center"/>
          </w:tcPr>
          <w:p w14:paraId="294F871D">
            <w:pPr>
              <w:widowControl/>
              <w:spacing w:line="276" w:lineRule="auto"/>
              <w:contextualSpacing/>
              <w:rPr>
                <w:color w:val="000000" w:themeColor="text1"/>
                <w:kern w:val="0"/>
                <w:sz w:val="22"/>
                <w:szCs w:val="24"/>
                <w14:textFill>
                  <w14:solidFill>
                    <w14:schemeClr w14:val="tx1"/>
                  </w14:solidFill>
                </w14:textFill>
              </w:rPr>
            </w:pPr>
            <w:r>
              <w:rPr>
                <w:rFonts w:hint="eastAsia"/>
                <w:color w:val="000000" w:themeColor="text1"/>
                <w:kern w:val="0"/>
                <w:sz w:val="22"/>
                <w:szCs w:val="24"/>
                <w14:textFill>
                  <w14:solidFill>
                    <w14:schemeClr w14:val="tx1"/>
                  </w14:solidFill>
                </w14:textFill>
              </w:rPr>
              <w:t>已知的药物不良反应类型</w:t>
            </w:r>
          </w:p>
        </w:tc>
        <w:tc>
          <w:tcPr>
            <w:tcW w:w="1175" w:type="dxa"/>
            <w:tcBorders>
              <w:top w:val="nil"/>
              <w:left w:val="nil"/>
              <w:bottom w:val="nil"/>
              <w:right w:val="nil"/>
            </w:tcBorders>
            <w:vAlign w:val="center"/>
          </w:tcPr>
          <w:p w14:paraId="20D0A841">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29" w:type="dxa"/>
            <w:tcBorders>
              <w:top w:val="nil"/>
              <w:left w:val="nil"/>
              <w:bottom w:val="nil"/>
              <w:right w:val="nil"/>
            </w:tcBorders>
            <w:vAlign w:val="center"/>
          </w:tcPr>
          <w:p w14:paraId="6A87F6CE">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42" w:type="dxa"/>
            <w:tcBorders>
              <w:top w:val="nil"/>
              <w:left w:val="nil"/>
              <w:bottom w:val="nil"/>
              <w:right w:val="nil"/>
            </w:tcBorders>
            <w:vAlign w:val="center"/>
          </w:tcPr>
          <w:p w14:paraId="530633F9">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762" w:type="dxa"/>
            <w:tcBorders>
              <w:top w:val="nil"/>
              <w:left w:val="nil"/>
              <w:bottom w:val="nil"/>
              <w:right w:val="nil"/>
            </w:tcBorders>
            <w:vAlign w:val="center"/>
          </w:tcPr>
          <w:p w14:paraId="5E574974">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54" w:type="dxa"/>
            <w:tcBorders>
              <w:top w:val="nil"/>
              <w:left w:val="nil"/>
              <w:bottom w:val="nil"/>
              <w:right w:val="nil"/>
            </w:tcBorders>
            <w:vAlign w:val="center"/>
          </w:tcPr>
          <w:p w14:paraId="20F51DB2">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r>
      <w:tr w14:paraId="0B144FC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6" w:type="dxa"/>
            <w:tcBorders>
              <w:top w:val="nil"/>
              <w:left w:val="nil"/>
              <w:bottom w:val="nil"/>
              <w:right w:val="nil"/>
            </w:tcBorders>
            <w:vAlign w:val="center"/>
          </w:tcPr>
          <w:p w14:paraId="76C05DE7">
            <w:pPr>
              <w:widowControl/>
              <w:spacing w:line="276" w:lineRule="auto"/>
              <w:contextualSpacing/>
              <w:rPr>
                <w:color w:val="000000" w:themeColor="text1"/>
                <w:kern w:val="0"/>
                <w:sz w:val="22"/>
                <w:szCs w:val="24"/>
                <w14:textFill>
                  <w14:solidFill>
                    <w14:schemeClr w14:val="tx1"/>
                  </w14:solidFill>
                </w14:textFill>
              </w:rPr>
            </w:pPr>
            <w:r>
              <w:rPr>
                <w:rFonts w:hint="eastAsia"/>
                <w:color w:val="000000" w:themeColor="text1"/>
                <w:kern w:val="0"/>
                <w:sz w:val="22"/>
                <w:szCs w:val="24"/>
                <w14:textFill>
                  <w14:solidFill>
                    <w14:schemeClr w14:val="tx1"/>
                  </w14:solidFill>
                </w14:textFill>
              </w:rPr>
              <w:t>停药后反应减轻或消失</w:t>
            </w:r>
          </w:p>
        </w:tc>
        <w:tc>
          <w:tcPr>
            <w:tcW w:w="1175" w:type="dxa"/>
            <w:tcBorders>
              <w:top w:val="nil"/>
              <w:left w:val="nil"/>
              <w:bottom w:val="nil"/>
              <w:right w:val="nil"/>
            </w:tcBorders>
            <w:vAlign w:val="center"/>
          </w:tcPr>
          <w:p w14:paraId="2843FF5E">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29" w:type="dxa"/>
            <w:tcBorders>
              <w:top w:val="nil"/>
              <w:left w:val="nil"/>
              <w:bottom w:val="nil"/>
              <w:right w:val="nil"/>
            </w:tcBorders>
            <w:vAlign w:val="center"/>
          </w:tcPr>
          <w:p w14:paraId="03B67757">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42" w:type="dxa"/>
            <w:tcBorders>
              <w:top w:val="nil"/>
              <w:left w:val="nil"/>
              <w:bottom w:val="nil"/>
              <w:right w:val="nil"/>
            </w:tcBorders>
            <w:vAlign w:val="center"/>
          </w:tcPr>
          <w:p w14:paraId="780A3EBF">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762" w:type="dxa"/>
            <w:tcBorders>
              <w:top w:val="nil"/>
              <w:left w:val="nil"/>
              <w:bottom w:val="nil"/>
              <w:right w:val="nil"/>
            </w:tcBorders>
            <w:vAlign w:val="center"/>
          </w:tcPr>
          <w:p w14:paraId="0C7FCD6E">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54" w:type="dxa"/>
            <w:tcBorders>
              <w:top w:val="nil"/>
              <w:left w:val="nil"/>
              <w:bottom w:val="nil"/>
              <w:right w:val="nil"/>
            </w:tcBorders>
            <w:vAlign w:val="center"/>
          </w:tcPr>
          <w:p w14:paraId="4AADBDF5">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r>
      <w:tr w14:paraId="5044E98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6" w:type="dxa"/>
            <w:tcBorders>
              <w:top w:val="nil"/>
              <w:left w:val="nil"/>
              <w:bottom w:val="nil"/>
              <w:right w:val="nil"/>
            </w:tcBorders>
            <w:vAlign w:val="center"/>
          </w:tcPr>
          <w:p w14:paraId="01069D2B">
            <w:pPr>
              <w:widowControl/>
              <w:spacing w:line="276" w:lineRule="auto"/>
              <w:contextualSpacing/>
              <w:rPr>
                <w:color w:val="000000" w:themeColor="text1"/>
                <w:kern w:val="0"/>
                <w:sz w:val="22"/>
                <w:szCs w:val="24"/>
                <w14:textFill>
                  <w14:solidFill>
                    <w14:schemeClr w14:val="tx1"/>
                  </w14:solidFill>
                </w14:textFill>
              </w:rPr>
            </w:pPr>
            <w:r>
              <w:rPr>
                <w:rFonts w:hint="eastAsia"/>
                <w:color w:val="000000" w:themeColor="text1"/>
                <w:kern w:val="0"/>
                <w:sz w:val="22"/>
                <w:szCs w:val="24"/>
                <w14:textFill>
                  <w14:solidFill>
                    <w14:schemeClr w14:val="tx1"/>
                  </w14:solidFill>
                </w14:textFill>
              </w:rPr>
              <w:t>再次给药后不良反应重复</w:t>
            </w:r>
          </w:p>
        </w:tc>
        <w:tc>
          <w:tcPr>
            <w:tcW w:w="1175" w:type="dxa"/>
            <w:tcBorders>
              <w:top w:val="nil"/>
              <w:left w:val="nil"/>
              <w:bottom w:val="nil"/>
              <w:right w:val="nil"/>
            </w:tcBorders>
            <w:vAlign w:val="center"/>
          </w:tcPr>
          <w:p w14:paraId="3796895F">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29" w:type="dxa"/>
            <w:tcBorders>
              <w:top w:val="nil"/>
              <w:left w:val="nil"/>
              <w:bottom w:val="nil"/>
              <w:right w:val="nil"/>
            </w:tcBorders>
            <w:vAlign w:val="center"/>
          </w:tcPr>
          <w:p w14:paraId="25600718">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42" w:type="dxa"/>
            <w:tcBorders>
              <w:top w:val="nil"/>
              <w:left w:val="nil"/>
              <w:bottom w:val="nil"/>
              <w:right w:val="nil"/>
            </w:tcBorders>
            <w:vAlign w:val="center"/>
          </w:tcPr>
          <w:p w14:paraId="7E8F2EBF">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762" w:type="dxa"/>
            <w:tcBorders>
              <w:top w:val="nil"/>
              <w:left w:val="nil"/>
              <w:bottom w:val="nil"/>
              <w:right w:val="nil"/>
            </w:tcBorders>
            <w:vAlign w:val="center"/>
          </w:tcPr>
          <w:p w14:paraId="3BFBC399">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54" w:type="dxa"/>
            <w:tcBorders>
              <w:top w:val="nil"/>
              <w:left w:val="nil"/>
              <w:bottom w:val="nil"/>
              <w:right w:val="nil"/>
            </w:tcBorders>
            <w:vAlign w:val="center"/>
          </w:tcPr>
          <w:p w14:paraId="526C0E13">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r>
      <w:tr w14:paraId="1FDA62F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196" w:type="dxa"/>
            <w:tcBorders>
              <w:top w:val="nil"/>
              <w:left w:val="nil"/>
              <w:bottom w:val="single" w:color="auto" w:sz="8" w:space="0"/>
              <w:right w:val="nil"/>
            </w:tcBorders>
            <w:vAlign w:val="center"/>
          </w:tcPr>
          <w:p w14:paraId="33ACAA0F">
            <w:pPr>
              <w:widowControl/>
              <w:spacing w:line="276" w:lineRule="auto"/>
              <w:contextualSpacing/>
              <w:rPr>
                <w:color w:val="000000" w:themeColor="text1"/>
                <w:kern w:val="0"/>
                <w:sz w:val="22"/>
                <w:szCs w:val="24"/>
                <w14:textFill>
                  <w14:solidFill>
                    <w14:schemeClr w14:val="tx1"/>
                  </w14:solidFill>
                </w14:textFill>
              </w:rPr>
            </w:pPr>
            <w:r>
              <w:rPr>
                <w:rFonts w:hint="eastAsia"/>
                <w:color w:val="000000" w:themeColor="text1"/>
                <w:kern w:val="0"/>
                <w:sz w:val="22"/>
                <w:szCs w:val="24"/>
                <w14:textFill>
                  <w14:solidFill>
                    <w14:schemeClr w14:val="tx1"/>
                  </w14:solidFill>
                </w14:textFill>
              </w:rPr>
              <w:t>无法用受试者疾病来解释</w:t>
            </w:r>
          </w:p>
        </w:tc>
        <w:tc>
          <w:tcPr>
            <w:tcW w:w="1175" w:type="dxa"/>
            <w:tcBorders>
              <w:top w:val="nil"/>
              <w:left w:val="nil"/>
              <w:bottom w:val="single" w:color="auto" w:sz="8" w:space="0"/>
              <w:right w:val="nil"/>
            </w:tcBorders>
            <w:vAlign w:val="center"/>
          </w:tcPr>
          <w:p w14:paraId="3E335D6C">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29" w:type="dxa"/>
            <w:tcBorders>
              <w:top w:val="nil"/>
              <w:left w:val="nil"/>
              <w:bottom w:val="single" w:color="auto" w:sz="8" w:space="0"/>
              <w:right w:val="nil"/>
            </w:tcBorders>
            <w:vAlign w:val="center"/>
          </w:tcPr>
          <w:p w14:paraId="06C6B65F">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42" w:type="dxa"/>
            <w:tcBorders>
              <w:top w:val="nil"/>
              <w:left w:val="nil"/>
              <w:bottom w:val="single" w:color="auto" w:sz="8" w:space="0"/>
              <w:right w:val="nil"/>
            </w:tcBorders>
            <w:vAlign w:val="center"/>
          </w:tcPr>
          <w:p w14:paraId="7461DE6C">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762" w:type="dxa"/>
            <w:tcBorders>
              <w:top w:val="nil"/>
              <w:left w:val="nil"/>
              <w:bottom w:val="single" w:color="auto" w:sz="8" w:space="0"/>
              <w:right w:val="nil"/>
            </w:tcBorders>
            <w:vAlign w:val="center"/>
          </w:tcPr>
          <w:p w14:paraId="1F5E2AA6">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c>
          <w:tcPr>
            <w:tcW w:w="1154" w:type="dxa"/>
            <w:tcBorders>
              <w:top w:val="nil"/>
              <w:left w:val="nil"/>
              <w:bottom w:val="single" w:color="auto" w:sz="8" w:space="0"/>
              <w:right w:val="nil"/>
            </w:tcBorders>
            <w:vAlign w:val="center"/>
          </w:tcPr>
          <w:p w14:paraId="19BC771F">
            <w:pPr>
              <w:widowControl/>
              <w:spacing w:line="276" w:lineRule="auto"/>
              <w:contextualSpacing/>
              <w:jc w:val="center"/>
              <w:rPr>
                <w:color w:val="000000" w:themeColor="text1"/>
                <w:kern w:val="0"/>
                <w:sz w:val="22"/>
                <w:szCs w:val="24"/>
                <w14:textFill>
                  <w14:solidFill>
                    <w14:schemeClr w14:val="tx1"/>
                  </w14:solidFill>
                </w14:textFill>
              </w:rPr>
            </w:pPr>
            <w:r>
              <w:rPr>
                <w:color w:val="000000" w:themeColor="text1"/>
                <w:kern w:val="0"/>
                <w:sz w:val="22"/>
                <w:szCs w:val="24"/>
                <w14:textFill>
                  <w14:solidFill>
                    <w14:schemeClr w14:val="tx1"/>
                  </w14:solidFill>
                </w14:textFill>
              </w:rPr>
              <w:t>?</w:t>
            </w:r>
          </w:p>
        </w:tc>
      </w:tr>
    </w:tbl>
    <w:p w14:paraId="41229114">
      <w:pPr>
        <w:ind w:firstLine="420" w:firstLineChars="200"/>
        <w:rPr>
          <w:color w:val="0000FF"/>
          <w:sz w:val="22"/>
          <w:szCs w:val="24"/>
        </w:rPr>
      </w:pPr>
      <w:r>
        <w:rPr>
          <w:rFonts w:hint="eastAsia"/>
          <w:color w:val="0000FF"/>
          <w:szCs w:val="24"/>
        </w:rPr>
        <w:t>说明：（</w:t>
      </w:r>
      <w:r>
        <w:rPr>
          <w:color w:val="0000FF"/>
          <w:szCs w:val="24"/>
        </w:rPr>
        <w:t>1</w:t>
      </w:r>
      <w:r>
        <w:rPr>
          <w:rFonts w:hint="eastAsia"/>
          <w:color w:val="0000FF"/>
          <w:szCs w:val="24"/>
        </w:rPr>
        <w:t>）</w:t>
      </w:r>
      <w:r>
        <w:rPr>
          <w:color w:val="0000FF"/>
          <w:szCs w:val="24"/>
        </w:rPr>
        <w:t>“</w:t>
      </w:r>
      <w:r>
        <w:rPr>
          <w:rFonts w:hint="eastAsia"/>
          <w:color w:val="0000FF"/>
          <w:szCs w:val="24"/>
        </w:rPr>
        <w:t>＋</w:t>
      </w:r>
      <w:r>
        <w:rPr>
          <w:color w:val="0000FF"/>
          <w:szCs w:val="24"/>
        </w:rPr>
        <w:t>”</w:t>
      </w:r>
      <w:r>
        <w:rPr>
          <w:rFonts w:hint="eastAsia"/>
          <w:color w:val="0000FF"/>
          <w:szCs w:val="24"/>
        </w:rPr>
        <w:t>表示肯定；</w:t>
      </w:r>
      <w:r>
        <w:rPr>
          <w:color w:val="0000FF"/>
          <w:szCs w:val="24"/>
        </w:rPr>
        <w:t>“-”</w:t>
      </w:r>
      <w:r>
        <w:rPr>
          <w:rFonts w:hint="eastAsia"/>
          <w:color w:val="0000FF"/>
          <w:szCs w:val="24"/>
        </w:rPr>
        <w:t>表示否定；</w:t>
      </w:r>
      <w:r>
        <w:rPr>
          <w:color w:val="0000FF"/>
          <w:szCs w:val="24"/>
        </w:rPr>
        <w:t>“±”</w:t>
      </w:r>
      <w:r>
        <w:rPr>
          <w:rFonts w:hint="eastAsia"/>
          <w:color w:val="0000FF"/>
          <w:szCs w:val="24"/>
        </w:rPr>
        <w:t>表示难以肯定或否定：</w:t>
      </w:r>
      <w:r>
        <w:rPr>
          <w:color w:val="0000FF"/>
          <w:szCs w:val="24"/>
        </w:rPr>
        <w:t>“</w:t>
      </w:r>
      <w:r>
        <w:rPr>
          <w:rFonts w:hint="eastAsia"/>
          <w:color w:val="0000FF"/>
          <w:szCs w:val="24"/>
        </w:rPr>
        <w:t>？</w:t>
      </w:r>
      <w:r>
        <w:rPr>
          <w:color w:val="0000FF"/>
          <w:szCs w:val="24"/>
        </w:rPr>
        <w:t>”</w:t>
      </w:r>
      <w:r>
        <w:rPr>
          <w:rFonts w:hint="eastAsia"/>
          <w:color w:val="0000FF"/>
          <w:szCs w:val="24"/>
        </w:rPr>
        <w:t>表示情况不明；（</w:t>
      </w:r>
      <w:r>
        <w:rPr>
          <w:color w:val="0000FF"/>
          <w:szCs w:val="24"/>
        </w:rPr>
        <w:t>2</w:t>
      </w:r>
      <w:r>
        <w:rPr>
          <w:rFonts w:hint="eastAsia"/>
          <w:color w:val="0000FF"/>
          <w:szCs w:val="24"/>
        </w:rPr>
        <w:t>）肯定有关、很可能有关两级可认为是药物所引起的不良反应。</w:t>
      </w:r>
    </w:p>
    <w:p w14:paraId="572AEBD9">
      <w:pPr>
        <w:pStyle w:val="15"/>
        <w:rPr>
          <w:rFonts w:ascii="Times New Roman" w:hAnsi="Times New Roman"/>
          <w:color w:val="0000FF"/>
        </w:rPr>
      </w:pPr>
      <w:bookmarkStart w:id="136" w:name="_Toc17307"/>
      <w:bookmarkStart w:id="137" w:name="_Toc532331833"/>
      <w:r>
        <w:rPr>
          <w:rFonts w:hint="eastAsia" w:ascii="Times New Roman" w:hAnsi="Times New Roman"/>
          <w:color w:val="0000FF"/>
          <w:lang w:val="en-US" w:eastAsia="zh-CN"/>
        </w:rPr>
        <w:t>9</w:t>
      </w:r>
      <w:r>
        <w:rPr>
          <w:rFonts w:ascii="Times New Roman" w:hAnsi="Times New Roman"/>
          <w:color w:val="0000FF"/>
        </w:rPr>
        <w:t>.6</w:t>
      </w:r>
      <w:r>
        <w:rPr>
          <w:rFonts w:hint="eastAsia" w:ascii="Times New Roman" w:hAnsi="Times New Roman"/>
          <w:color w:val="0000FF"/>
        </w:rPr>
        <w:t>不良事件处理</w:t>
      </w:r>
      <w:bookmarkEnd w:id="136"/>
      <w:bookmarkEnd w:id="137"/>
    </w:p>
    <w:p w14:paraId="7D38919E">
      <w:pPr>
        <w:pStyle w:val="18"/>
        <w:rPr>
          <w:color w:val="0000FF"/>
        </w:rPr>
      </w:pPr>
      <w:bookmarkStart w:id="138" w:name="_Toc11580"/>
      <w:bookmarkStart w:id="139" w:name="_Toc532331834"/>
      <w:r>
        <w:rPr>
          <w:rFonts w:hint="eastAsia" w:ascii="Times New Roman" w:hAnsi="Times New Roman"/>
          <w:color w:val="0000FF"/>
          <w:lang w:val="en-US" w:eastAsia="zh-CN"/>
        </w:rPr>
        <w:t>9</w:t>
      </w:r>
      <w:r>
        <w:rPr>
          <w:rFonts w:ascii="Times New Roman" w:hAnsi="Times New Roman"/>
          <w:color w:val="0000FF"/>
        </w:rPr>
        <w:t>.</w:t>
      </w:r>
      <w:r>
        <w:rPr>
          <w:color w:val="0000FF"/>
        </w:rPr>
        <w:t>6.1</w:t>
      </w:r>
      <w:r>
        <w:rPr>
          <w:rFonts w:hint="eastAsia"/>
          <w:color w:val="0000FF"/>
        </w:rPr>
        <w:t>记录与报告</w:t>
      </w:r>
      <w:bookmarkEnd w:id="138"/>
      <w:bookmarkEnd w:id="139"/>
    </w:p>
    <w:p w14:paraId="0EBB2326">
      <w:pPr>
        <w:spacing w:line="360" w:lineRule="auto"/>
        <w:ind w:firstLine="480" w:firstLineChars="200"/>
        <w:rPr>
          <w:color w:val="0000FF"/>
          <w:sz w:val="24"/>
          <w:szCs w:val="24"/>
        </w:rPr>
      </w:pPr>
      <w:r>
        <w:rPr>
          <w:rFonts w:hint="eastAsia"/>
          <w:color w:val="0000FF"/>
          <w:sz w:val="24"/>
          <w:szCs w:val="24"/>
        </w:rPr>
        <w:t>研究者应向患者说明，要求患者如实反映用药后的病情变化。医师避免诱导性提问。在观察疗效同时，注意观察不良反应或未预料到的毒副作用（包括症状、体征、实验室检查）。无论不良反应或不良事件是否与</w:t>
      </w:r>
      <w:r>
        <w:rPr>
          <w:rFonts w:hint="eastAsia"/>
          <w:color w:val="0000FF"/>
          <w:sz w:val="24"/>
          <w:szCs w:val="24"/>
          <w:lang w:eastAsia="zh-CN"/>
        </w:rPr>
        <w:t>试验/研究</w:t>
      </w:r>
      <w:r>
        <w:rPr>
          <w:rFonts w:hint="eastAsia"/>
          <w:color w:val="0000FF"/>
          <w:sz w:val="24"/>
          <w:szCs w:val="24"/>
        </w:rPr>
        <w:t>用药相关，均应详细记录，包括不良反应</w:t>
      </w:r>
      <w:r>
        <w:rPr>
          <w:color w:val="0000FF"/>
          <w:sz w:val="24"/>
          <w:szCs w:val="24"/>
        </w:rPr>
        <w:t>/</w:t>
      </w:r>
      <w:r>
        <w:rPr>
          <w:rFonts w:hint="eastAsia"/>
          <w:color w:val="0000FF"/>
          <w:sz w:val="24"/>
          <w:szCs w:val="24"/>
        </w:rPr>
        <w:t>事件的出现时间、症状、体征、程度、持续时间、实验室检查指标、处理方法与结果、经过、随访时间等，并应详细记录合并用药的情况，以便分析不良事件与</w:t>
      </w:r>
      <w:r>
        <w:rPr>
          <w:rFonts w:hint="eastAsia"/>
          <w:color w:val="0000FF"/>
          <w:sz w:val="24"/>
          <w:szCs w:val="24"/>
          <w:lang w:eastAsia="zh-CN"/>
        </w:rPr>
        <w:t>试验/研究</w:t>
      </w:r>
      <w:r>
        <w:rPr>
          <w:rFonts w:hint="eastAsia"/>
          <w:color w:val="0000FF"/>
          <w:sz w:val="24"/>
          <w:szCs w:val="24"/>
        </w:rPr>
        <w:t>药物的相关性。记录应签名并注明日期。</w:t>
      </w:r>
    </w:p>
    <w:p w14:paraId="58A5C9F2">
      <w:pPr>
        <w:spacing w:line="360" w:lineRule="auto"/>
        <w:ind w:firstLine="480" w:firstLineChars="200"/>
        <w:rPr>
          <w:color w:val="0000FF"/>
          <w:sz w:val="24"/>
          <w:szCs w:val="24"/>
        </w:rPr>
      </w:pPr>
      <w:r>
        <w:rPr>
          <w:rFonts w:hint="eastAsia"/>
          <w:color w:val="0000FF"/>
          <w:sz w:val="24"/>
          <w:szCs w:val="24"/>
          <w:lang w:eastAsia="zh-CN"/>
        </w:rPr>
        <w:t>试验/研究</w:t>
      </w:r>
      <w:r>
        <w:rPr>
          <w:rFonts w:hint="eastAsia"/>
          <w:color w:val="0000FF"/>
          <w:sz w:val="24"/>
          <w:szCs w:val="24"/>
        </w:rPr>
        <w:t>中如出现严重不良事件，研究者必须在</w:t>
      </w:r>
      <w:r>
        <w:rPr>
          <w:color w:val="0000FF"/>
          <w:sz w:val="24"/>
          <w:szCs w:val="24"/>
        </w:rPr>
        <w:t>24</w:t>
      </w:r>
      <w:r>
        <w:rPr>
          <w:rFonts w:hint="eastAsia"/>
          <w:color w:val="0000FF"/>
          <w:sz w:val="24"/>
          <w:szCs w:val="24"/>
        </w:rPr>
        <w:t>小时之内报告临床研究负责</w:t>
      </w:r>
      <w:r>
        <w:rPr>
          <w:rFonts w:hint="eastAsia"/>
          <w:color w:val="0000FF"/>
          <w:sz w:val="24"/>
          <w:szCs w:val="24"/>
          <w:lang w:val="en-US" w:eastAsia="zh-CN"/>
        </w:rPr>
        <w:t>人</w:t>
      </w:r>
      <w:r>
        <w:rPr>
          <w:rFonts w:hint="eastAsia"/>
          <w:color w:val="0000FF"/>
          <w:sz w:val="24"/>
          <w:szCs w:val="24"/>
        </w:rPr>
        <w:t>及</w:t>
      </w:r>
      <w:r>
        <w:rPr>
          <w:rFonts w:hint="eastAsia"/>
          <w:color w:val="0000FF"/>
          <w:sz w:val="24"/>
          <w:szCs w:val="24"/>
          <w:lang w:val="en-US" w:eastAsia="zh-CN"/>
        </w:rPr>
        <w:t>医院</w:t>
      </w:r>
      <w:r>
        <w:rPr>
          <w:rFonts w:hint="eastAsia"/>
          <w:color w:val="0000FF"/>
          <w:sz w:val="24"/>
          <w:szCs w:val="24"/>
        </w:rPr>
        <w:t>伦理委员会。研究者要在报告上签名并注明日期。在原始资料中应记录何时、以何种方式、向谁报告了严重不良事件。</w:t>
      </w:r>
      <w:r>
        <w:rPr>
          <w:rFonts w:hint="eastAsia"/>
          <w:color w:val="0000FF"/>
          <w:sz w:val="24"/>
          <w:szCs w:val="24"/>
          <w:lang w:val="en-US" w:eastAsia="zh-CN"/>
        </w:rPr>
        <w:t>多中心研究应</w:t>
      </w:r>
      <w:r>
        <w:rPr>
          <w:rFonts w:hint="eastAsia"/>
          <w:color w:val="0000FF"/>
          <w:sz w:val="24"/>
          <w:szCs w:val="24"/>
        </w:rPr>
        <w:t>立即通知各参研单位并保证满足所有法律法规要求的报告程序。</w:t>
      </w:r>
    </w:p>
    <w:p w14:paraId="12B4F51A">
      <w:pPr>
        <w:pStyle w:val="18"/>
        <w:rPr>
          <w:color w:val="0000FF"/>
        </w:rPr>
      </w:pPr>
      <w:bookmarkStart w:id="140" w:name="_Toc26313"/>
      <w:bookmarkStart w:id="141" w:name="_Toc532331835"/>
      <w:r>
        <w:rPr>
          <w:rFonts w:hint="eastAsia" w:ascii="Times New Roman" w:hAnsi="Times New Roman"/>
          <w:color w:val="0000FF"/>
          <w:lang w:val="en-US" w:eastAsia="zh-CN"/>
        </w:rPr>
        <w:t>9</w:t>
      </w:r>
      <w:r>
        <w:rPr>
          <w:rFonts w:ascii="Times New Roman" w:hAnsi="Times New Roman"/>
          <w:color w:val="0000FF"/>
        </w:rPr>
        <w:t>.</w:t>
      </w:r>
      <w:r>
        <w:rPr>
          <w:color w:val="0000FF"/>
        </w:rPr>
        <w:t>6.2</w:t>
      </w:r>
      <w:r>
        <w:rPr>
          <w:rFonts w:hint="eastAsia"/>
          <w:color w:val="0000FF"/>
        </w:rPr>
        <w:t>紧急破盲信封的拆阅与处理</w:t>
      </w:r>
      <w:bookmarkEnd w:id="140"/>
      <w:bookmarkEnd w:id="141"/>
    </w:p>
    <w:p w14:paraId="12BCA3BC">
      <w:pPr>
        <w:spacing w:line="360" w:lineRule="auto"/>
        <w:ind w:firstLine="480" w:firstLineChars="200"/>
        <w:rPr>
          <w:color w:val="0000FF"/>
          <w:sz w:val="24"/>
          <w:szCs w:val="24"/>
        </w:rPr>
      </w:pPr>
      <w:r>
        <w:rPr>
          <w:rFonts w:hint="eastAsia"/>
          <w:color w:val="0000FF"/>
          <w:sz w:val="24"/>
          <w:szCs w:val="24"/>
        </w:rPr>
        <w:t>随</w:t>
      </w:r>
      <w:r>
        <w:rPr>
          <w:rFonts w:hint="eastAsia"/>
          <w:color w:val="0000FF"/>
          <w:sz w:val="24"/>
          <w:szCs w:val="24"/>
          <w:lang w:eastAsia="zh-CN"/>
        </w:rPr>
        <w:t>试验/研究</w:t>
      </w:r>
      <w:r>
        <w:rPr>
          <w:rFonts w:hint="eastAsia"/>
          <w:color w:val="0000FF"/>
          <w:sz w:val="24"/>
          <w:szCs w:val="24"/>
        </w:rPr>
        <w:t>药物下发的紧急破盲信封只有在该名受试者发生严重不良事件，需立即查明所用</w:t>
      </w:r>
      <w:r>
        <w:rPr>
          <w:rFonts w:hint="eastAsia"/>
          <w:color w:val="0000FF"/>
          <w:sz w:val="24"/>
          <w:szCs w:val="24"/>
          <w:lang w:eastAsia="zh-CN"/>
        </w:rPr>
        <w:t>试验/研究</w:t>
      </w:r>
      <w:r>
        <w:rPr>
          <w:rFonts w:hint="eastAsia"/>
          <w:color w:val="0000FF"/>
          <w:sz w:val="24"/>
          <w:szCs w:val="24"/>
        </w:rPr>
        <w:t>药物的种类，才由研究单位的主要研究者拆阅，即紧急揭盲。一旦揭盲，该受试者将被终止</w:t>
      </w:r>
      <w:r>
        <w:rPr>
          <w:rFonts w:hint="eastAsia"/>
          <w:color w:val="0000FF"/>
          <w:sz w:val="24"/>
          <w:szCs w:val="24"/>
          <w:lang w:eastAsia="zh-CN"/>
        </w:rPr>
        <w:t>试验/研究</w:t>
      </w:r>
      <w:r>
        <w:rPr>
          <w:rFonts w:hint="eastAsia"/>
          <w:color w:val="0000FF"/>
          <w:sz w:val="24"/>
          <w:szCs w:val="24"/>
        </w:rPr>
        <w:t>，并作脱落病例处理，同时将处理结果通知监查员，并在电子病例报告表中详述理由、日期并签字。</w:t>
      </w:r>
    </w:p>
    <w:p w14:paraId="7F833340">
      <w:pPr>
        <w:pStyle w:val="18"/>
        <w:rPr>
          <w:color w:val="0000FF"/>
        </w:rPr>
      </w:pPr>
      <w:bookmarkStart w:id="142" w:name="_Toc25220"/>
      <w:bookmarkStart w:id="143" w:name="_Toc532331836"/>
      <w:r>
        <w:rPr>
          <w:rFonts w:hint="eastAsia" w:ascii="Times New Roman" w:hAnsi="Times New Roman"/>
          <w:color w:val="0000FF"/>
          <w:lang w:val="en-US" w:eastAsia="zh-CN"/>
        </w:rPr>
        <w:t>9</w:t>
      </w:r>
      <w:r>
        <w:rPr>
          <w:rFonts w:ascii="Times New Roman" w:hAnsi="Times New Roman"/>
          <w:color w:val="0000FF"/>
        </w:rPr>
        <w:t>.</w:t>
      </w:r>
      <w:r>
        <w:rPr>
          <w:color w:val="0000FF"/>
        </w:rPr>
        <w:t>6.3</w:t>
      </w:r>
      <w:r>
        <w:rPr>
          <w:rFonts w:hint="eastAsia"/>
          <w:color w:val="0000FF"/>
        </w:rPr>
        <w:t>不良事件处理</w:t>
      </w:r>
      <w:bookmarkEnd w:id="142"/>
      <w:bookmarkEnd w:id="143"/>
    </w:p>
    <w:p w14:paraId="0A8A3B62">
      <w:pPr>
        <w:spacing w:line="360" w:lineRule="auto"/>
        <w:ind w:firstLine="480" w:firstLineChars="200"/>
        <w:rPr>
          <w:color w:val="0000FF"/>
          <w:sz w:val="24"/>
          <w:szCs w:val="24"/>
        </w:rPr>
      </w:pPr>
      <w:r>
        <w:rPr>
          <w:rFonts w:hint="eastAsia"/>
          <w:color w:val="0000FF"/>
          <w:sz w:val="24"/>
          <w:szCs w:val="24"/>
        </w:rPr>
        <w:t>所有临床事件和有临床意义的实验室不良反应均将按照常见不良反应事件评价标准</w:t>
      </w:r>
      <w:r>
        <w:rPr>
          <w:color w:val="0000FF"/>
          <w:sz w:val="24"/>
          <w:szCs w:val="24"/>
        </w:rPr>
        <w:t xml:space="preserve">NCI CTCAE </w:t>
      </w:r>
      <w:r>
        <w:rPr>
          <w:rFonts w:hint="eastAsia"/>
          <w:color w:val="0000FF"/>
          <w:sz w:val="24"/>
          <w:szCs w:val="24"/>
          <w:lang w:val="en-US" w:eastAsia="zh-CN"/>
        </w:rPr>
        <w:t>5.0</w:t>
      </w:r>
      <w:r>
        <w:rPr>
          <w:rFonts w:hint="eastAsia"/>
          <w:color w:val="0000FF"/>
          <w:sz w:val="24"/>
          <w:szCs w:val="24"/>
        </w:rPr>
        <w:t>版和附录</w:t>
      </w:r>
      <w:r>
        <w:rPr>
          <w:color w:val="0000FF"/>
          <w:sz w:val="24"/>
          <w:szCs w:val="24"/>
        </w:rPr>
        <w:t>3</w:t>
      </w:r>
      <w:r>
        <w:rPr>
          <w:rFonts w:hint="eastAsia"/>
          <w:color w:val="0000FF"/>
          <w:sz w:val="24"/>
          <w:szCs w:val="24"/>
        </w:rPr>
        <w:t>：应急处理参考预案中详细说明的统一指南进行处理。临床事件和有临床意义的实验室检测异常均将按照</w:t>
      </w:r>
      <w:r>
        <w:rPr>
          <w:color w:val="0000FF"/>
          <w:sz w:val="24"/>
          <w:szCs w:val="24"/>
        </w:rPr>
        <w:t xml:space="preserve">NCI CTCAE </w:t>
      </w:r>
      <w:r>
        <w:rPr>
          <w:rFonts w:hint="eastAsia"/>
          <w:color w:val="0000FF"/>
          <w:sz w:val="24"/>
          <w:szCs w:val="24"/>
          <w:lang w:val="en-US" w:eastAsia="zh-CN"/>
        </w:rPr>
        <w:t>5.0</w:t>
      </w:r>
      <w:r>
        <w:rPr>
          <w:rFonts w:hint="eastAsia"/>
          <w:color w:val="0000FF"/>
          <w:sz w:val="24"/>
          <w:szCs w:val="24"/>
        </w:rPr>
        <w:t>进行分级。治疗引发的不良反应将由研究者进行记录，并提醒申办方医学监查员注意，申办方医学监查员将与研究者进行讨论并决定适当的行动步骤。无论是否被视为与治疗相关，均必须定期监测发生</w:t>
      </w:r>
      <w:r>
        <w:rPr>
          <w:color w:val="0000FF"/>
          <w:sz w:val="24"/>
          <w:szCs w:val="24"/>
        </w:rPr>
        <w:t>AE</w:t>
      </w:r>
      <w:r>
        <w:rPr>
          <w:rFonts w:hint="eastAsia"/>
          <w:color w:val="0000FF"/>
          <w:sz w:val="24"/>
          <w:szCs w:val="24"/>
        </w:rPr>
        <w:t>的所有受试者（如果可行），直至症状消退、任何异常实验室值恢复正常或恢复至基线水平或认为它们不可逆，或直至可恰当解释所观察到的变化。对于</w:t>
      </w:r>
      <w:r>
        <w:rPr>
          <w:color w:val="0000FF"/>
          <w:sz w:val="24"/>
          <w:szCs w:val="24"/>
        </w:rPr>
        <w:t>3</w:t>
      </w:r>
      <w:r>
        <w:rPr>
          <w:rFonts w:hint="eastAsia"/>
          <w:color w:val="0000FF"/>
          <w:sz w:val="24"/>
          <w:szCs w:val="24"/>
        </w:rPr>
        <w:t>或</w:t>
      </w:r>
      <w:r>
        <w:rPr>
          <w:color w:val="0000FF"/>
          <w:sz w:val="24"/>
          <w:szCs w:val="24"/>
        </w:rPr>
        <w:t>4</w:t>
      </w:r>
      <w:r>
        <w:rPr>
          <w:rFonts w:hint="eastAsia"/>
          <w:color w:val="0000FF"/>
          <w:sz w:val="24"/>
          <w:szCs w:val="24"/>
        </w:rPr>
        <w:t>级具有有临床意义的实验室检测异常，如果切实可行，则应通过重复检测进行确认，最好在收到初始检测结果后的</w:t>
      </w:r>
      <w:r>
        <w:rPr>
          <w:color w:val="0000FF"/>
          <w:sz w:val="24"/>
          <w:szCs w:val="24"/>
        </w:rPr>
        <w:t>3</w:t>
      </w:r>
      <w:r>
        <w:rPr>
          <w:rFonts w:hint="eastAsia"/>
          <w:color w:val="0000FF"/>
          <w:sz w:val="24"/>
          <w:szCs w:val="24"/>
        </w:rPr>
        <w:t>个工作日内进行。</w:t>
      </w:r>
    </w:p>
    <w:p w14:paraId="799112F9">
      <w:pPr>
        <w:spacing w:line="360" w:lineRule="auto"/>
        <w:ind w:firstLine="480" w:firstLineChars="200"/>
        <w:rPr>
          <w:color w:val="0000FF"/>
          <w:sz w:val="24"/>
          <w:szCs w:val="24"/>
        </w:rPr>
      </w:pPr>
      <w:r>
        <w:rPr>
          <w:rFonts w:hint="eastAsia"/>
          <w:color w:val="0000FF"/>
          <w:sz w:val="24"/>
          <w:szCs w:val="24"/>
        </w:rPr>
        <w:t>发现不良事件时，研究者可根据病情采取必要的处理措施。出现严重不良事件，承担临床研究的单位须立即采取必要处理措施，保护受试者安全。所有不良事件都应当追踪调查，详细记录处理经过及结果，直到得到妥善解决或病情稳定，若化验异常者应追踪至恢复正常。追踪随访方式可以根据不良事件的轻重选择住院、门诊、家访、电话、通讯等多种形式。</w:t>
      </w:r>
    </w:p>
    <w:p w14:paraId="5A8B8338">
      <w:pPr>
        <w:pStyle w:val="15"/>
        <w:rPr>
          <w:rFonts w:ascii="Times New Roman" w:hAnsi="Times New Roman"/>
          <w:color w:val="0000FF"/>
        </w:rPr>
      </w:pPr>
      <w:bookmarkStart w:id="144" w:name="_Toc532331837"/>
      <w:bookmarkStart w:id="145" w:name="_Toc4893"/>
      <w:r>
        <w:rPr>
          <w:rFonts w:hint="eastAsia" w:ascii="Times New Roman" w:hAnsi="Times New Roman"/>
          <w:color w:val="0000FF"/>
          <w:lang w:val="en-US" w:eastAsia="zh-CN"/>
        </w:rPr>
        <w:t>9</w:t>
      </w:r>
      <w:r>
        <w:rPr>
          <w:rFonts w:ascii="Times New Roman" w:hAnsi="Times New Roman"/>
          <w:color w:val="0000FF"/>
        </w:rPr>
        <w:t>.7</w:t>
      </w:r>
      <w:r>
        <w:rPr>
          <w:rFonts w:hint="eastAsia" w:ascii="Times New Roman" w:hAnsi="Times New Roman"/>
          <w:color w:val="0000FF"/>
        </w:rPr>
        <w:t>药物不良反应</w:t>
      </w:r>
      <w:bookmarkEnd w:id="144"/>
      <w:bookmarkEnd w:id="145"/>
    </w:p>
    <w:p w14:paraId="37901B76">
      <w:pPr>
        <w:spacing w:line="360" w:lineRule="auto"/>
        <w:ind w:firstLine="480" w:firstLineChars="200"/>
        <w:rPr>
          <w:color w:val="0000FF"/>
          <w:sz w:val="24"/>
          <w:szCs w:val="24"/>
        </w:rPr>
      </w:pPr>
      <w:r>
        <w:rPr>
          <w:rFonts w:hint="eastAsia"/>
          <w:color w:val="0000FF"/>
          <w:sz w:val="24"/>
          <w:szCs w:val="24"/>
        </w:rPr>
        <w:t>是指合格药品在正常用法用量下出现的与用药目的无关的有害反应。</w:t>
      </w:r>
    </w:p>
    <w:p w14:paraId="24DDAEB1">
      <w:pPr>
        <w:pStyle w:val="15"/>
        <w:rPr>
          <w:rFonts w:ascii="Times New Roman" w:hAnsi="Times New Roman"/>
          <w:color w:val="0000FF"/>
        </w:rPr>
      </w:pPr>
      <w:bookmarkStart w:id="146" w:name="_Toc532331838"/>
      <w:bookmarkStart w:id="147" w:name="_Toc32551"/>
      <w:r>
        <w:rPr>
          <w:rFonts w:hint="eastAsia" w:ascii="Times New Roman" w:hAnsi="Times New Roman"/>
          <w:color w:val="0000FF"/>
          <w:lang w:val="en-US" w:eastAsia="zh-CN"/>
        </w:rPr>
        <w:t>9</w:t>
      </w:r>
      <w:r>
        <w:rPr>
          <w:rFonts w:ascii="Times New Roman" w:hAnsi="Times New Roman"/>
          <w:color w:val="0000FF"/>
        </w:rPr>
        <w:t>.8</w:t>
      </w:r>
      <w:r>
        <w:rPr>
          <w:rFonts w:hint="eastAsia" w:ascii="Times New Roman" w:hAnsi="Times New Roman"/>
          <w:color w:val="0000FF"/>
        </w:rPr>
        <w:t>非预期不良反应定义</w:t>
      </w:r>
      <w:bookmarkEnd w:id="146"/>
      <w:bookmarkEnd w:id="147"/>
    </w:p>
    <w:p w14:paraId="47330209">
      <w:pPr>
        <w:spacing w:line="360" w:lineRule="auto"/>
        <w:ind w:firstLine="420"/>
        <w:rPr>
          <w:color w:val="0000FF"/>
          <w:sz w:val="24"/>
          <w:szCs w:val="24"/>
        </w:rPr>
      </w:pPr>
      <w:r>
        <w:rPr>
          <w:rFonts w:hint="eastAsia"/>
          <w:color w:val="0000FF"/>
          <w:sz w:val="24"/>
          <w:szCs w:val="24"/>
        </w:rPr>
        <w:t>非预期不良反应指不良反应的性质、严重程度、后果或频率，不同于</w:t>
      </w:r>
      <w:r>
        <w:rPr>
          <w:rFonts w:hint="eastAsia"/>
          <w:color w:val="0000FF"/>
          <w:sz w:val="24"/>
          <w:szCs w:val="24"/>
          <w:lang w:eastAsia="zh-CN"/>
        </w:rPr>
        <w:t>试验/研究</w:t>
      </w:r>
      <w:r>
        <w:rPr>
          <w:rFonts w:hint="eastAsia"/>
          <w:color w:val="0000FF"/>
          <w:sz w:val="24"/>
          <w:szCs w:val="24"/>
        </w:rPr>
        <w:t>药物当前相关资料（如研究者手册等文件）所描述的预期风险。药物临床</w:t>
      </w:r>
      <w:r>
        <w:rPr>
          <w:rFonts w:hint="eastAsia"/>
          <w:color w:val="0000FF"/>
          <w:sz w:val="24"/>
          <w:szCs w:val="24"/>
          <w:lang w:eastAsia="zh-CN"/>
        </w:rPr>
        <w:t>试验/研究</w:t>
      </w:r>
      <w:r>
        <w:rPr>
          <w:rFonts w:hint="eastAsia"/>
          <w:color w:val="0000FF"/>
          <w:sz w:val="24"/>
          <w:szCs w:val="24"/>
        </w:rPr>
        <w:t>期间，判断与</w:t>
      </w:r>
      <w:r>
        <w:rPr>
          <w:rFonts w:hint="eastAsia"/>
          <w:color w:val="0000FF"/>
          <w:sz w:val="24"/>
          <w:szCs w:val="24"/>
          <w:lang w:eastAsia="zh-CN"/>
        </w:rPr>
        <w:t>试验/研究</w:t>
      </w:r>
      <w:r>
        <w:rPr>
          <w:rFonts w:hint="eastAsia"/>
          <w:color w:val="0000FF"/>
          <w:sz w:val="24"/>
          <w:szCs w:val="24"/>
        </w:rPr>
        <w:t>药物肯定相关或可疑的非预期且严重的不良反应，均需要按《药物临床</w:t>
      </w:r>
      <w:r>
        <w:rPr>
          <w:rFonts w:hint="eastAsia"/>
          <w:color w:val="0000FF"/>
          <w:sz w:val="24"/>
          <w:szCs w:val="24"/>
          <w:lang w:eastAsia="zh-CN"/>
        </w:rPr>
        <w:t>试验/研究</w:t>
      </w:r>
      <w:r>
        <w:rPr>
          <w:rFonts w:hint="eastAsia"/>
          <w:color w:val="0000FF"/>
          <w:sz w:val="24"/>
          <w:szCs w:val="24"/>
        </w:rPr>
        <w:t>期间安全性数据快速报告标准和程序》以个例安全性报告的方式快速报告。</w:t>
      </w:r>
    </w:p>
    <w:p w14:paraId="7F6E627F">
      <w:pPr>
        <w:pStyle w:val="15"/>
        <w:rPr>
          <w:rFonts w:ascii="Times New Roman" w:hAnsi="Times New Roman"/>
          <w:color w:val="0000FF"/>
          <w:lang w:eastAsia="zh-TW"/>
        </w:rPr>
      </w:pPr>
      <w:bookmarkStart w:id="148" w:name="_Toc532331839"/>
      <w:bookmarkStart w:id="149" w:name="_Toc17910"/>
      <w:r>
        <w:rPr>
          <w:rFonts w:hint="eastAsia" w:ascii="Times New Roman" w:hAnsi="Times New Roman"/>
          <w:color w:val="0000FF"/>
          <w:lang w:val="en-US" w:eastAsia="zh-CN"/>
        </w:rPr>
        <w:t>9</w:t>
      </w:r>
      <w:r>
        <w:rPr>
          <w:rFonts w:ascii="Times New Roman" w:hAnsi="Times New Roman"/>
          <w:color w:val="0000FF"/>
        </w:rPr>
        <w:t>.</w:t>
      </w:r>
      <w:r>
        <w:rPr>
          <w:rFonts w:ascii="Times New Roman" w:hAnsi="Times New Roman"/>
          <w:color w:val="0000FF"/>
          <w:lang w:eastAsia="zh-TW"/>
        </w:rPr>
        <w:t>9</w:t>
      </w:r>
      <w:r>
        <w:rPr>
          <w:rFonts w:hint="eastAsia" w:ascii="Times New Roman" w:hAnsi="Times New Roman"/>
          <w:color w:val="0000FF"/>
          <w:lang w:eastAsia="zh-TW"/>
        </w:rPr>
        <w:t>妊娠事件</w:t>
      </w:r>
      <w:bookmarkEnd w:id="148"/>
      <w:bookmarkEnd w:id="149"/>
    </w:p>
    <w:p w14:paraId="1152B6A2">
      <w:pPr>
        <w:spacing w:line="360" w:lineRule="auto"/>
        <w:ind w:firstLine="420"/>
        <w:rPr>
          <w:color w:val="0000FF"/>
          <w:sz w:val="24"/>
          <w:szCs w:val="24"/>
          <w:lang w:eastAsia="zh-TW"/>
        </w:rPr>
      </w:pPr>
      <w:r>
        <w:rPr>
          <w:rFonts w:hint="eastAsia"/>
          <w:color w:val="0000FF"/>
          <w:sz w:val="24"/>
          <w:szCs w:val="24"/>
          <w:lang w:eastAsia="zh-TW"/>
        </w:rPr>
        <w:t>任何参加</w:t>
      </w:r>
      <w:r>
        <w:rPr>
          <w:rFonts w:hint="eastAsia"/>
          <w:color w:val="0000FF"/>
          <w:sz w:val="24"/>
          <w:szCs w:val="24"/>
          <w:lang w:eastAsia="zh-CN"/>
        </w:rPr>
        <w:t>试验/研究</w:t>
      </w:r>
      <w:r>
        <w:rPr>
          <w:rFonts w:hint="eastAsia"/>
          <w:color w:val="0000FF"/>
          <w:sz w:val="24"/>
          <w:szCs w:val="24"/>
          <w:lang w:eastAsia="zh-TW"/>
        </w:rPr>
        <w:t>的受试者或受试者的伴侣，如果在受试者接受研究药物期间怀孕或被发现怀孕，研究者必须将此信息填入妊娠事件表并提交给申办者。</w:t>
      </w:r>
    </w:p>
    <w:p w14:paraId="14365269">
      <w:pPr>
        <w:spacing w:line="360" w:lineRule="auto"/>
        <w:rPr>
          <w:color w:val="0000FF"/>
          <w:sz w:val="24"/>
          <w:szCs w:val="24"/>
          <w:lang w:eastAsia="zh-TW"/>
        </w:rPr>
      </w:pPr>
      <w:r>
        <w:rPr>
          <w:rFonts w:hint="eastAsia"/>
          <w:color w:val="0000FF"/>
          <w:sz w:val="24"/>
          <w:szCs w:val="24"/>
          <w:lang w:eastAsia="zh-TW"/>
        </w:rPr>
        <w:t>如果妊娠的结果符合</w:t>
      </w:r>
      <w:r>
        <w:rPr>
          <w:color w:val="0000FF"/>
          <w:sz w:val="24"/>
          <w:szCs w:val="24"/>
          <w:lang w:eastAsia="zh-TW"/>
        </w:rPr>
        <w:t>SAE</w:t>
      </w:r>
      <w:r>
        <w:rPr>
          <w:rFonts w:hint="eastAsia"/>
          <w:color w:val="0000FF"/>
          <w:sz w:val="24"/>
          <w:szCs w:val="24"/>
          <w:lang w:eastAsia="zh-TW"/>
        </w:rPr>
        <w:t>的标准（如自然流产、死产、新生儿死亡或先天性畸形（包括流产胎儿、死产或新生儿死亡），研究者应按</w:t>
      </w:r>
      <w:r>
        <w:rPr>
          <w:color w:val="0000FF"/>
          <w:sz w:val="24"/>
          <w:szCs w:val="24"/>
          <w:lang w:eastAsia="zh-TW"/>
        </w:rPr>
        <w:t>SAE</w:t>
      </w:r>
      <w:r>
        <w:rPr>
          <w:rFonts w:hint="eastAsia"/>
          <w:color w:val="0000FF"/>
          <w:sz w:val="24"/>
          <w:szCs w:val="24"/>
          <w:lang w:eastAsia="zh-TW"/>
        </w:rPr>
        <w:t>的报告程序进行报告。</w:t>
      </w:r>
    </w:p>
    <w:p w14:paraId="130982ED">
      <w:pPr>
        <w:spacing w:line="360" w:lineRule="auto"/>
        <w:ind w:firstLine="480" w:firstLineChars="200"/>
        <w:rPr>
          <w:color w:val="0000FF"/>
          <w:sz w:val="24"/>
          <w:szCs w:val="24"/>
          <w:lang w:eastAsia="zh-TW"/>
        </w:rPr>
      </w:pPr>
      <w:r>
        <w:rPr>
          <w:rFonts w:hint="eastAsia"/>
          <w:color w:val="0000FF"/>
          <w:sz w:val="24"/>
          <w:szCs w:val="24"/>
          <w:lang w:eastAsia="zh-TW"/>
        </w:rPr>
        <w:t>其他作为严重不良事件的妊娠结果：</w:t>
      </w:r>
      <w:r>
        <w:rPr>
          <w:rFonts w:hint="eastAsia"/>
          <w:color w:val="0000FF"/>
          <w:sz w:val="24"/>
          <w:szCs w:val="24"/>
          <w:lang w:eastAsia="zh-CN"/>
        </w:rPr>
        <w:t>“</w:t>
      </w:r>
      <w:r>
        <w:rPr>
          <w:rFonts w:hint="eastAsia"/>
          <w:color w:val="0000FF"/>
          <w:sz w:val="24"/>
          <w:szCs w:val="24"/>
          <w:lang w:eastAsia="zh-TW"/>
        </w:rPr>
        <w:t>自然流产</w:t>
      </w:r>
      <w:r>
        <w:rPr>
          <w:rFonts w:hint="eastAsia"/>
          <w:color w:val="0000FF"/>
          <w:sz w:val="24"/>
          <w:szCs w:val="24"/>
          <w:lang w:eastAsia="zh-CN"/>
        </w:rPr>
        <w:t>”</w:t>
      </w:r>
      <w:r>
        <w:rPr>
          <w:rFonts w:hint="eastAsia"/>
          <w:color w:val="0000FF"/>
          <w:sz w:val="24"/>
          <w:szCs w:val="24"/>
          <w:lang w:eastAsia="zh-TW"/>
        </w:rPr>
        <w:t>括难免流产和稽留流产。</w:t>
      </w:r>
    </w:p>
    <w:p w14:paraId="1BBD6732">
      <w:pPr>
        <w:spacing w:line="360" w:lineRule="auto"/>
        <w:ind w:firstLine="480" w:firstLineChars="200"/>
        <w:rPr>
          <w:color w:val="0000FF"/>
          <w:sz w:val="24"/>
          <w:szCs w:val="24"/>
          <w:lang w:eastAsia="zh-TW"/>
        </w:rPr>
      </w:pPr>
      <w:r>
        <w:rPr>
          <w:rFonts w:hint="eastAsia"/>
          <w:color w:val="0000FF"/>
          <w:sz w:val="24"/>
          <w:szCs w:val="24"/>
          <w:lang w:eastAsia="zh-TW"/>
        </w:rPr>
        <w:t>所有在出生一个月内发生的新生儿死亡，不管死因如何，都应作为</w:t>
      </w:r>
      <w:r>
        <w:rPr>
          <w:color w:val="0000FF"/>
          <w:sz w:val="24"/>
          <w:szCs w:val="24"/>
          <w:lang w:eastAsia="zh-TW"/>
        </w:rPr>
        <w:t>SAE</w:t>
      </w:r>
      <w:r>
        <w:rPr>
          <w:rFonts w:hint="eastAsia"/>
          <w:color w:val="0000FF"/>
          <w:sz w:val="24"/>
          <w:szCs w:val="24"/>
          <w:lang w:eastAsia="zh-TW"/>
        </w:rPr>
        <w:t>报告。另外，对于任何出生一个月后的婴儿死亡，只要研究者认为该死亡可能与研究药物有关，也应报告。</w:t>
      </w:r>
    </w:p>
    <w:p w14:paraId="75FA4D8A">
      <w:pPr>
        <w:pStyle w:val="15"/>
        <w:rPr>
          <w:rFonts w:ascii="Times New Roman" w:hAnsi="Times New Roman"/>
          <w:color w:val="0000FF"/>
        </w:rPr>
      </w:pPr>
      <w:bookmarkStart w:id="150" w:name="_Toc532331840"/>
      <w:bookmarkStart w:id="151" w:name="_Toc883"/>
      <w:r>
        <w:rPr>
          <w:rFonts w:hint="eastAsia" w:ascii="Times New Roman" w:hAnsi="Times New Roman"/>
          <w:color w:val="0000FF"/>
          <w:lang w:val="en-US" w:eastAsia="zh-CN"/>
        </w:rPr>
        <w:t>9</w:t>
      </w:r>
      <w:r>
        <w:rPr>
          <w:rFonts w:ascii="Times New Roman" w:hAnsi="Times New Roman"/>
          <w:color w:val="0000FF"/>
        </w:rPr>
        <w:t>.10</w:t>
      </w:r>
      <w:r>
        <w:rPr>
          <w:rFonts w:hint="eastAsia" w:ascii="Times New Roman" w:hAnsi="Times New Roman"/>
          <w:color w:val="0000FF"/>
        </w:rPr>
        <w:t>严重不良事件（</w:t>
      </w:r>
      <w:r>
        <w:rPr>
          <w:rFonts w:ascii="Times New Roman" w:hAnsi="Times New Roman"/>
          <w:color w:val="0000FF"/>
        </w:rPr>
        <w:t>SAE</w:t>
      </w:r>
      <w:r>
        <w:rPr>
          <w:rFonts w:hint="eastAsia" w:ascii="Times New Roman" w:hAnsi="Times New Roman"/>
          <w:color w:val="0000FF"/>
        </w:rPr>
        <w:t>）</w:t>
      </w:r>
      <w:bookmarkEnd w:id="150"/>
      <w:bookmarkEnd w:id="151"/>
    </w:p>
    <w:p w14:paraId="4419B7A3">
      <w:pPr>
        <w:spacing w:line="360" w:lineRule="auto"/>
        <w:ind w:firstLine="480" w:firstLineChars="200"/>
        <w:rPr>
          <w:color w:val="0000FF"/>
          <w:sz w:val="24"/>
          <w:szCs w:val="24"/>
        </w:rPr>
      </w:pPr>
      <w:r>
        <w:rPr>
          <w:rFonts w:hint="eastAsia"/>
          <w:color w:val="0000FF"/>
          <w:sz w:val="24"/>
          <w:szCs w:val="24"/>
        </w:rPr>
        <w:t>严重不良事件（</w:t>
      </w:r>
      <w:r>
        <w:rPr>
          <w:color w:val="0000FF"/>
          <w:sz w:val="24"/>
          <w:szCs w:val="24"/>
        </w:rPr>
        <w:t>Serious Adverse Event</w:t>
      </w:r>
      <w:r>
        <w:rPr>
          <w:rFonts w:hint="eastAsia"/>
          <w:color w:val="0000FF"/>
          <w:sz w:val="24"/>
          <w:szCs w:val="24"/>
        </w:rPr>
        <w:t>，</w:t>
      </w:r>
      <w:r>
        <w:rPr>
          <w:color w:val="0000FF"/>
          <w:sz w:val="24"/>
          <w:szCs w:val="24"/>
        </w:rPr>
        <w:t>SAE</w:t>
      </w:r>
      <w:r>
        <w:rPr>
          <w:rFonts w:hint="eastAsia"/>
          <w:color w:val="0000FF"/>
          <w:sz w:val="24"/>
          <w:szCs w:val="24"/>
        </w:rPr>
        <w:t>），是指因使用药品引起以下损害情形之一的反应：</w:t>
      </w:r>
      <w:r>
        <w:rPr>
          <w:color w:val="0000FF"/>
          <w:sz w:val="24"/>
          <w:szCs w:val="24"/>
        </w:rPr>
        <w:t>1</w:t>
      </w:r>
      <w:r>
        <w:rPr>
          <w:rFonts w:hint="eastAsia"/>
          <w:color w:val="0000FF"/>
          <w:sz w:val="24"/>
          <w:szCs w:val="24"/>
        </w:rPr>
        <w:t>）导致死亡；</w:t>
      </w:r>
      <w:r>
        <w:rPr>
          <w:color w:val="0000FF"/>
          <w:sz w:val="24"/>
          <w:szCs w:val="24"/>
        </w:rPr>
        <w:t>2</w:t>
      </w:r>
      <w:r>
        <w:rPr>
          <w:rFonts w:hint="eastAsia"/>
          <w:color w:val="0000FF"/>
          <w:sz w:val="24"/>
          <w:szCs w:val="24"/>
        </w:rPr>
        <w:t>）危及生命；</w:t>
      </w:r>
      <w:r>
        <w:rPr>
          <w:color w:val="0000FF"/>
          <w:sz w:val="24"/>
          <w:szCs w:val="24"/>
        </w:rPr>
        <w:t>3</w:t>
      </w:r>
      <w:r>
        <w:rPr>
          <w:rFonts w:hint="eastAsia"/>
          <w:color w:val="0000FF"/>
          <w:sz w:val="24"/>
          <w:szCs w:val="24"/>
        </w:rPr>
        <w:t>）致癌、致畸、致出生缺陷；</w:t>
      </w:r>
      <w:r>
        <w:rPr>
          <w:color w:val="0000FF"/>
          <w:sz w:val="24"/>
          <w:szCs w:val="24"/>
        </w:rPr>
        <w:t>4</w:t>
      </w:r>
      <w:r>
        <w:rPr>
          <w:rFonts w:hint="eastAsia"/>
          <w:color w:val="0000FF"/>
          <w:sz w:val="24"/>
          <w:szCs w:val="24"/>
        </w:rPr>
        <w:t>）导致显著的或者永久的人体伤残或者器官功能的损伤；</w:t>
      </w:r>
      <w:r>
        <w:rPr>
          <w:color w:val="0000FF"/>
          <w:sz w:val="24"/>
          <w:szCs w:val="24"/>
        </w:rPr>
        <w:t>5</w:t>
      </w:r>
      <w:r>
        <w:rPr>
          <w:rFonts w:hint="eastAsia"/>
          <w:color w:val="0000FF"/>
          <w:sz w:val="24"/>
          <w:szCs w:val="24"/>
        </w:rPr>
        <w:t>）导致住院或者住院时间延长（除外因医保报销原因住院、择期手术、或未得到研究医生同意而住院）；</w:t>
      </w:r>
      <w:r>
        <w:rPr>
          <w:color w:val="0000FF"/>
          <w:sz w:val="24"/>
          <w:szCs w:val="24"/>
        </w:rPr>
        <w:t>6</w:t>
      </w:r>
      <w:r>
        <w:rPr>
          <w:rFonts w:hint="eastAsia"/>
          <w:color w:val="0000FF"/>
          <w:sz w:val="24"/>
          <w:szCs w:val="24"/>
        </w:rPr>
        <w:t>）导致其他重要医学事件，如不进行治疗可能出现上述所列情况的。</w:t>
      </w:r>
    </w:p>
    <w:p w14:paraId="4E3C832D">
      <w:pPr>
        <w:pStyle w:val="18"/>
        <w:rPr>
          <w:color w:val="0000FF"/>
        </w:rPr>
      </w:pPr>
      <w:bookmarkStart w:id="152" w:name="_Toc532331841"/>
      <w:bookmarkStart w:id="153" w:name="_Toc15663"/>
      <w:r>
        <w:rPr>
          <w:rFonts w:hint="eastAsia" w:ascii="Times New Roman" w:hAnsi="Times New Roman"/>
          <w:color w:val="0000FF"/>
          <w:lang w:val="en-US" w:eastAsia="zh-CN"/>
        </w:rPr>
        <w:t>9</w:t>
      </w:r>
      <w:r>
        <w:rPr>
          <w:rFonts w:ascii="Times New Roman" w:hAnsi="Times New Roman"/>
          <w:color w:val="0000FF"/>
        </w:rPr>
        <w:t>.</w:t>
      </w:r>
      <w:r>
        <w:rPr>
          <w:color w:val="0000FF"/>
        </w:rPr>
        <w:t>10.1</w:t>
      </w:r>
      <w:r>
        <w:rPr>
          <w:rFonts w:hint="eastAsia"/>
          <w:color w:val="0000FF"/>
        </w:rPr>
        <w:t>发生</w:t>
      </w:r>
      <w:r>
        <w:rPr>
          <w:color w:val="0000FF"/>
        </w:rPr>
        <w:t>SAE</w:t>
      </w:r>
      <w:r>
        <w:rPr>
          <w:rFonts w:hint="eastAsia"/>
          <w:color w:val="0000FF"/>
        </w:rPr>
        <w:t>时对受试者的处理</w:t>
      </w:r>
      <w:bookmarkEnd w:id="152"/>
      <w:bookmarkEnd w:id="153"/>
    </w:p>
    <w:p w14:paraId="15116EA9">
      <w:pPr>
        <w:spacing w:line="360" w:lineRule="auto"/>
        <w:ind w:firstLine="420"/>
        <w:rPr>
          <w:color w:val="0000FF"/>
          <w:sz w:val="24"/>
          <w:szCs w:val="24"/>
        </w:rPr>
      </w:pPr>
      <w:r>
        <w:rPr>
          <w:rFonts w:hint="eastAsia"/>
          <w:color w:val="0000FF"/>
          <w:sz w:val="24"/>
          <w:szCs w:val="24"/>
        </w:rPr>
        <w:t>受试者发生</w:t>
      </w:r>
      <w:r>
        <w:rPr>
          <w:color w:val="0000FF"/>
          <w:sz w:val="24"/>
          <w:szCs w:val="24"/>
        </w:rPr>
        <w:t>SAE</w:t>
      </w:r>
      <w:r>
        <w:rPr>
          <w:rFonts w:hint="eastAsia"/>
          <w:color w:val="0000FF"/>
          <w:sz w:val="24"/>
          <w:szCs w:val="24"/>
        </w:rPr>
        <w:t>均应退出</w:t>
      </w:r>
      <w:r>
        <w:rPr>
          <w:rFonts w:hint="eastAsia"/>
          <w:color w:val="0000FF"/>
          <w:sz w:val="24"/>
          <w:szCs w:val="24"/>
          <w:lang w:eastAsia="zh-CN"/>
        </w:rPr>
        <w:t>试验/研究</w:t>
      </w:r>
      <w:r>
        <w:rPr>
          <w:rFonts w:hint="eastAsia"/>
          <w:color w:val="0000FF"/>
          <w:sz w:val="24"/>
          <w:szCs w:val="24"/>
        </w:rPr>
        <w:t>，并对受试者进行积极治疗。</w:t>
      </w:r>
    </w:p>
    <w:p w14:paraId="2D538FE3">
      <w:pPr>
        <w:pStyle w:val="18"/>
        <w:rPr>
          <w:color w:val="0000FF"/>
        </w:rPr>
      </w:pPr>
      <w:bookmarkStart w:id="154" w:name="_Toc399"/>
      <w:bookmarkStart w:id="155" w:name="_Toc532331842"/>
      <w:r>
        <w:rPr>
          <w:rFonts w:hint="eastAsia" w:ascii="Times New Roman" w:hAnsi="Times New Roman"/>
          <w:color w:val="0000FF"/>
          <w:lang w:val="en-US" w:eastAsia="zh-CN"/>
        </w:rPr>
        <w:t>9</w:t>
      </w:r>
      <w:r>
        <w:rPr>
          <w:rFonts w:ascii="Times New Roman" w:hAnsi="Times New Roman"/>
          <w:color w:val="0000FF"/>
        </w:rPr>
        <w:t>.</w:t>
      </w:r>
      <w:r>
        <w:rPr>
          <w:color w:val="0000FF"/>
        </w:rPr>
        <w:t>10.2 SAE</w:t>
      </w:r>
      <w:r>
        <w:rPr>
          <w:rFonts w:hint="eastAsia"/>
          <w:color w:val="0000FF"/>
        </w:rPr>
        <w:t>的记录与报告</w:t>
      </w:r>
      <w:bookmarkEnd w:id="154"/>
      <w:bookmarkEnd w:id="155"/>
    </w:p>
    <w:p w14:paraId="4BE64851">
      <w:pPr>
        <w:spacing w:line="360" w:lineRule="auto"/>
        <w:ind w:firstLine="420"/>
        <w:rPr>
          <w:color w:val="0000FF"/>
          <w:sz w:val="24"/>
          <w:szCs w:val="24"/>
        </w:rPr>
      </w:pPr>
      <w:r>
        <w:rPr>
          <w:rFonts w:hint="eastAsia"/>
          <w:color w:val="0000FF"/>
          <w:sz w:val="24"/>
          <w:szCs w:val="24"/>
        </w:rPr>
        <w:t>若发生</w:t>
      </w:r>
      <w:r>
        <w:rPr>
          <w:color w:val="0000FF"/>
          <w:sz w:val="24"/>
          <w:szCs w:val="24"/>
        </w:rPr>
        <w:t>SAE</w:t>
      </w:r>
      <w:r>
        <w:rPr>
          <w:rFonts w:hint="eastAsia"/>
          <w:color w:val="0000FF"/>
          <w:sz w:val="24"/>
          <w:szCs w:val="24"/>
        </w:rPr>
        <w:t>，研究者应尽可能详细的填写《严重不良事件报告表》，签名并注明日期。研究者必须在获知</w:t>
      </w:r>
      <w:r>
        <w:rPr>
          <w:color w:val="0000FF"/>
          <w:sz w:val="24"/>
          <w:szCs w:val="24"/>
        </w:rPr>
        <w:t>SAE</w:t>
      </w:r>
      <w:r>
        <w:rPr>
          <w:rFonts w:hint="eastAsia"/>
          <w:color w:val="0000FF"/>
          <w:sz w:val="24"/>
          <w:szCs w:val="24"/>
        </w:rPr>
        <w:t>的</w:t>
      </w:r>
      <w:r>
        <w:rPr>
          <w:rFonts w:hint="eastAsia"/>
          <w:color w:val="0000FF"/>
          <w:sz w:val="24"/>
          <w:szCs w:val="24"/>
          <w:lang w:val="en-US" w:eastAsia="zh-CN"/>
        </w:rPr>
        <w:t>及时尽快（不超过</w:t>
      </w:r>
      <w:r>
        <w:rPr>
          <w:color w:val="0000FF"/>
          <w:sz w:val="24"/>
          <w:szCs w:val="24"/>
        </w:rPr>
        <w:t>24h</w:t>
      </w:r>
      <w:r>
        <w:rPr>
          <w:rFonts w:hint="eastAsia"/>
          <w:color w:val="0000FF"/>
          <w:sz w:val="24"/>
          <w:szCs w:val="24"/>
          <w:lang w:val="en-US" w:eastAsia="zh-CN"/>
        </w:rPr>
        <w:t>）</w:t>
      </w:r>
      <w:r>
        <w:rPr>
          <w:rFonts w:hint="eastAsia"/>
          <w:color w:val="0000FF"/>
          <w:sz w:val="24"/>
          <w:szCs w:val="24"/>
        </w:rPr>
        <w:t>报告给项目负责人、医院伦理委员会。初次报告应尽可能的包括以下内容：报告来源、受试者基本信息、</w:t>
      </w:r>
      <w:r>
        <w:rPr>
          <w:rFonts w:hint="eastAsia"/>
          <w:color w:val="0000FF"/>
          <w:sz w:val="24"/>
          <w:szCs w:val="24"/>
          <w:lang w:eastAsia="zh-CN"/>
        </w:rPr>
        <w:t>试验/研究</w:t>
      </w:r>
      <w:r>
        <w:rPr>
          <w:rFonts w:hint="eastAsia"/>
          <w:color w:val="0000FF"/>
          <w:sz w:val="24"/>
          <w:szCs w:val="24"/>
        </w:rPr>
        <w:t>用药物名称、严重不良事件名称、持续时间、严重程度、与</w:t>
      </w:r>
      <w:r>
        <w:rPr>
          <w:rFonts w:hint="eastAsia"/>
          <w:color w:val="0000FF"/>
          <w:sz w:val="24"/>
          <w:szCs w:val="24"/>
          <w:lang w:eastAsia="zh-CN"/>
        </w:rPr>
        <w:t>试验/研究</w:t>
      </w:r>
      <w:r>
        <w:rPr>
          <w:rFonts w:hint="eastAsia"/>
          <w:color w:val="0000FF"/>
          <w:sz w:val="24"/>
          <w:szCs w:val="24"/>
        </w:rPr>
        <w:t>用药物的相关性、治疗以及事件的结果。</w:t>
      </w:r>
    </w:p>
    <w:p w14:paraId="1F77F29F">
      <w:pPr>
        <w:spacing w:line="360" w:lineRule="auto"/>
        <w:ind w:firstLine="480" w:firstLineChars="200"/>
        <w:contextualSpacing/>
        <w:jc w:val="left"/>
        <w:rPr>
          <w:color w:val="0000FF"/>
          <w:sz w:val="24"/>
        </w:rPr>
      </w:pPr>
      <w:r>
        <w:rPr>
          <w:rFonts w:hint="eastAsia" w:ascii="宋体" w:hAnsi="宋体" w:cs="宋体"/>
          <w:color w:val="0000FF"/>
          <w:sz w:val="24"/>
        </w:rPr>
        <w:t>（</w:t>
      </w:r>
      <w:r>
        <w:rPr>
          <w:rFonts w:hint="eastAsia" w:ascii="宋体" w:hAnsi="宋体" w:cs="宋体"/>
          <w:color w:val="0000FF"/>
          <w:sz w:val="24"/>
          <w:lang w:val="en-US" w:eastAsia="zh-CN"/>
        </w:rPr>
        <w:t>1</w:t>
      </w:r>
      <w:r>
        <w:rPr>
          <w:rFonts w:hint="eastAsia" w:ascii="宋体" w:hAnsi="宋体" w:cs="宋体"/>
          <w:color w:val="0000FF"/>
          <w:sz w:val="24"/>
        </w:rPr>
        <w:t>）</w:t>
      </w:r>
      <w:r>
        <w:rPr>
          <w:rFonts w:hint="eastAsia"/>
          <w:color w:val="0000FF"/>
          <w:sz w:val="24"/>
        </w:rPr>
        <w:t>浙江中医药大学附属第二医院医学伦理委员会</w:t>
      </w:r>
    </w:p>
    <w:p w14:paraId="4DDB2E49">
      <w:pPr>
        <w:spacing w:line="360" w:lineRule="auto"/>
        <w:ind w:firstLine="480" w:firstLineChars="200"/>
        <w:contextualSpacing/>
        <w:jc w:val="left"/>
        <w:rPr>
          <w:color w:val="0000FF"/>
          <w:sz w:val="24"/>
        </w:rPr>
      </w:pPr>
      <w:r>
        <w:rPr>
          <w:color w:val="0000FF"/>
          <w:sz w:val="24"/>
        </w:rPr>
        <w:t>•</w:t>
      </w:r>
      <w:r>
        <w:rPr>
          <w:color w:val="0000FF"/>
          <w:sz w:val="24"/>
        </w:rPr>
        <w:tab/>
      </w:r>
      <w:r>
        <w:rPr>
          <w:rFonts w:hint="eastAsia"/>
          <w:color w:val="0000FF"/>
          <w:sz w:val="24"/>
        </w:rPr>
        <w:t>电话</w:t>
      </w:r>
      <w:r>
        <w:rPr>
          <w:color w:val="0000FF"/>
          <w:sz w:val="24"/>
        </w:rPr>
        <w:t>/</w:t>
      </w:r>
      <w:r>
        <w:rPr>
          <w:rFonts w:hint="eastAsia"/>
          <w:color w:val="0000FF"/>
          <w:sz w:val="24"/>
        </w:rPr>
        <w:t>传真：</w:t>
      </w:r>
      <w:r>
        <w:rPr>
          <w:rFonts w:hint="default"/>
          <w:color w:val="0000FF"/>
          <w:sz w:val="24"/>
        </w:rPr>
        <w:t>0571-85267016</w:t>
      </w:r>
    </w:p>
    <w:p w14:paraId="3EECAB24">
      <w:pPr>
        <w:spacing w:line="360" w:lineRule="auto"/>
        <w:ind w:firstLine="480" w:firstLineChars="200"/>
        <w:contextualSpacing/>
        <w:jc w:val="left"/>
        <w:rPr>
          <w:rFonts w:hint="eastAsia"/>
          <w:color w:val="0000FF"/>
          <w:sz w:val="24"/>
          <w:lang w:val="en-US" w:eastAsia="zh-CN"/>
        </w:rPr>
      </w:pPr>
      <w:r>
        <w:rPr>
          <w:color w:val="0000FF"/>
          <w:sz w:val="24"/>
        </w:rPr>
        <w:t>•</w:t>
      </w:r>
      <w:r>
        <w:rPr>
          <w:color w:val="0000FF"/>
          <w:sz w:val="24"/>
        </w:rPr>
        <w:tab/>
      </w:r>
      <w:r>
        <w:rPr>
          <w:rFonts w:hint="eastAsia"/>
          <w:color w:val="0000FF"/>
          <w:sz w:val="24"/>
        </w:rPr>
        <w:t>地址</w:t>
      </w:r>
      <w:r>
        <w:rPr>
          <w:color w:val="0000FF"/>
          <w:sz w:val="24"/>
        </w:rPr>
        <w:t>: 浙江省杭州市</w:t>
      </w:r>
      <w:r>
        <w:rPr>
          <w:rFonts w:hint="eastAsia"/>
          <w:color w:val="0000FF"/>
          <w:sz w:val="24"/>
          <w:lang w:val="en-US" w:eastAsia="zh-CN"/>
        </w:rPr>
        <w:t>莫干山</w:t>
      </w:r>
      <w:r>
        <w:rPr>
          <w:color w:val="0000FF"/>
          <w:sz w:val="24"/>
        </w:rPr>
        <w:t>路</w:t>
      </w:r>
      <w:r>
        <w:rPr>
          <w:rFonts w:hint="eastAsia"/>
          <w:color w:val="0000FF"/>
          <w:sz w:val="24"/>
          <w:lang w:val="en-US" w:eastAsia="zh-CN"/>
        </w:rPr>
        <w:t>18</w:t>
      </w:r>
      <w:r>
        <w:rPr>
          <w:color w:val="0000FF"/>
          <w:sz w:val="24"/>
        </w:rPr>
        <w:t>8号</w:t>
      </w:r>
      <w:r>
        <w:rPr>
          <w:rFonts w:hint="eastAsia"/>
          <w:color w:val="0000FF"/>
          <w:sz w:val="24"/>
          <w:lang w:val="en-US" w:eastAsia="zh-CN"/>
        </w:rPr>
        <w:t>之江饭店北楼617室</w:t>
      </w:r>
    </w:p>
    <w:p w14:paraId="17420DE6">
      <w:pPr>
        <w:spacing w:line="360" w:lineRule="auto"/>
        <w:ind w:firstLine="480" w:firstLineChars="200"/>
        <w:contextualSpacing/>
        <w:jc w:val="left"/>
        <w:rPr>
          <w:rFonts w:hint="eastAsia" w:ascii="宋体" w:hAnsi="宋体" w:eastAsia="宋体" w:cs="宋体"/>
          <w:spacing w:val="-4"/>
          <w:lang w:val="en-US" w:eastAsia="zh-CN"/>
        </w:rPr>
      </w:pPr>
      <w:r>
        <w:rPr>
          <w:color w:val="0000FF"/>
          <w:sz w:val="24"/>
        </w:rPr>
        <w:t>•</w:t>
      </w:r>
      <w:r>
        <w:rPr>
          <w:color w:val="0000FF"/>
          <w:sz w:val="24"/>
        </w:rPr>
        <w:tab/>
      </w:r>
      <w:r>
        <w:rPr>
          <w:rFonts w:hint="eastAsia"/>
          <w:color w:val="0000FF"/>
          <w:sz w:val="24"/>
        </w:rPr>
        <w:t>邮箱：</w:t>
      </w:r>
      <w:r>
        <w:rPr>
          <w:rFonts w:hint="eastAsia"/>
          <w:color w:val="0000FF"/>
          <w:sz w:val="24"/>
          <w:lang w:val="en-US" w:eastAsia="zh-CN"/>
        </w:rPr>
        <w:t>zzydeyll@163.com</w:t>
      </w:r>
    </w:p>
    <w:p w14:paraId="4035B371">
      <w:pPr>
        <w:pStyle w:val="2"/>
        <w:spacing w:before="0" w:after="0" w:line="360" w:lineRule="auto"/>
        <w:rPr>
          <w:rFonts w:hint="eastAsia" w:eastAsia="宋体"/>
          <w:b/>
          <w:i/>
          <w:iCs/>
          <w:color w:val="0000FF"/>
          <w:lang w:eastAsia="zh-CN"/>
        </w:rPr>
      </w:pPr>
      <w:bookmarkStart w:id="156" w:name="_Toc18214"/>
      <w:r>
        <w:rPr>
          <w:rFonts w:hint="eastAsia"/>
          <w:b/>
          <w:lang w:val="en-US" w:eastAsia="zh-CN"/>
        </w:rPr>
        <w:t>10、临床试验数据质量控制与管理</w:t>
      </w:r>
      <w:r>
        <w:rPr>
          <w:rFonts w:hint="eastAsia"/>
          <w:b/>
          <w:i/>
          <w:iCs/>
          <w:color w:val="0000FF"/>
          <w:lang w:eastAsia="zh-CN"/>
        </w:rPr>
        <w:t>（</w:t>
      </w:r>
      <w:r>
        <w:rPr>
          <w:rFonts w:hint="eastAsia"/>
          <w:b/>
          <w:i/>
          <w:iCs/>
          <w:color w:val="0000FF"/>
          <w:lang w:val="en-US" w:eastAsia="zh-CN"/>
        </w:rPr>
        <w:t>基本可以直接用</w:t>
      </w:r>
      <w:r>
        <w:rPr>
          <w:rFonts w:hint="eastAsia"/>
          <w:b/>
          <w:i/>
          <w:iCs/>
          <w:color w:val="0000FF"/>
          <w:lang w:eastAsia="zh-CN"/>
        </w:rPr>
        <w:t>）</w:t>
      </w:r>
      <w:bookmarkEnd w:id="156"/>
    </w:p>
    <w:p w14:paraId="3FDA355D">
      <w:pPr>
        <w:pStyle w:val="18"/>
        <w:outlineLvl w:val="1"/>
        <w:rPr>
          <w:rFonts w:hint="eastAsia" w:ascii="Times New Roman" w:hAnsi="Times New Roman"/>
          <w:color w:val="000000" w:themeColor="text1"/>
          <w:lang w:val="en-US" w:eastAsia="zh-CN"/>
          <w14:textFill>
            <w14:solidFill>
              <w14:schemeClr w14:val="tx1"/>
            </w14:solidFill>
          </w14:textFill>
        </w:rPr>
      </w:pPr>
      <w:bookmarkStart w:id="157" w:name="_Toc18414"/>
      <w:r>
        <w:rPr>
          <w:rFonts w:hint="eastAsia" w:ascii="Times New Roman" w:hAnsi="Times New Roman"/>
          <w:color w:val="000000" w:themeColor="text1"/>
          <w:lang w:val="en-US" w:eastAsia="zh-CN"/>
          <w14:textFill>
            <w14:solidFill>
              <w14:schemeClr w14:val="tx1"/>
            </w14:solidFill>
          </w14:textFill>
        </w:rPr>
        <w:t>10.1 研究者</w:t>
      </w:r>
      <w:bookmarkEnd w:id="157"/>
    </w:p>
    <w:p w14:paraId="6D37C375">
      <w:pPr>
        <w:spacing w:line="360" w:lineRule="auto"/>
        <w:ind w:firstLine="42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研究者应按照GCP要求，熟悉掌握和严格执行试验方案；临床试验前对研究者进行临床试验方案培训，使其对各指标的具体内涵有充分理解和认识。自觉症 状的描述应当客观，切勿诱导或提示；对于所规定的客观指标，应当按方案规定的时间点和方法进行检查。</w:t>
      </w:r>
    </w:p>
    <w:p w14:paraId="57647F73">
      <w:pPr>
        <w:spacing w:line="360" w:lineRule="auto"/>
        <w:ind w:firstLine="42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应注意观察不良反应或未预料到的毒副作用，并追踪观察。告知受试者试验可能出现的不良反应，一旦发生不良反应立即通知研究者。</w:t>
      </w:r>
    </w:p>
    <w:p w14:paraId="298FCFE1">
      <w:pPr>
        <w:pStyle w:val="18"/>
        <w:outlineLvl w:val="1"/>
        <w:rPr>
          <w:rFonts w:hint="eastAsia" w:ascii="Times New Roman" w:hAnsi="Times New Roman"/>
          <w:color w:val="000000" w:themeColor="text1"/>
          <w:lang w:val="en-US" w:eastAsia="zh-CN"/>
          <w14:textFill>
            <w14:solidFill>
              <w14:schemeClr w14:val="tx1"/>
            </w14:solidFill>
          </w14:textFill>
        </w:rPr>
      </w:pPr>
      <w:bookmarkStart w:id="158" w:name="_Toc29665"/>
      <w:r>
        <w:rPr>
          <w:rFonts w:hint="eastAsia" w:ascii="Times New Roman" w:hAnsi="Times New Roman"/>
          <w:color w:val="000000" w:themeColor="text1"/>
          <w:lang w:val="en-US" w:eastAsia="zh-CN"/>
          <w14:textFill>
            <w14:solidFill>
              <w14:schemeClr w14:val="tx1"/>
            </w14:solidFill>
          </w14:textFill>
        </w:rPr>
        <w:t>10.2依从性</w:t>
      </w:r>
      <w:bookmarkEnd w:id="158"/>
    </w:p>
    <w:p w14:paraId="53F50F19">
      <w:pPr>
        <w:spacing w:line="360" w:lineRule="auto"/>
        <w:ind w:firstLine="480" w:firstLineChars="2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为保证受试者的依从性，研究者应认真执行知情同意，耐心向受试者做好解释工作；鼓励受试者按时用药，并做好电子问卷的填写工作。</w:t>
      </w:r>
    </w:p>
    <w:p w14:paraId="30277346">
      <w:pPr>
        <w:pStyle w:val="2"/>
        <w:spacing w:before="0" w:after="0" w:line="360" w:lineRule="auto"/>
        <w:rPr>
          <w:rFonts w:hint="eastAsia" w:eastAsia="宋体"/>
          <w:b/>
          <w:i/>
          <w:iCs/>
          <w:color w:val="0000FF"/>
          <w:lang w:eastAsia="zh-CN"/>
        </w:rPr>
      </w:pPr>
      <w:bookmarkStart w:id="159" w:name="_Toc15443"/>
      <w:r>
        <w:rPr>
          <w:rFonts w:hint="eastAsia"/>
          <w:b/>
          <w:lang w:val="en-US" w:eastAsia="zh-CN"/>
        </w:rPr>
        <w:t>11、统计学分析</w:t>
      </w:r>
      <w:r>
        <w:rPr>
          <w:rFonts w:hint="eastAsia"/>
          <w:b/>
          <w:i/>
          <w:iCs/>
          <w:color w:val="0000FF"/>
          <w:lang w:eastAsia="zh-CN"/>
        </w:rPr>
        <w:t>（</w:t>
      </w:r>
      <w:r>
        <w:rPr>
          <w:rFonts w:hint="eastAsia"/>
          <w:b/>
          <w:i/>
          <w:iCs/>
          <w:color w:val="0000FF"/>
          <w:lang w:val="en-US" w:eastAsia="zh-CN"/>
        </w:rPr>
        <w:t>根据实际数据统计方案制定，以下供参考</w:t>
      </w:r>
      <w:r>
        <w:rPr>
          <w:rFonts w:hint="eastAsia"/>
          <w:b/>
          <w:i/>
          <w:iCs/>
          <w:color w:val="0000FF"/>
          <w:lang w:eastAsia="zh-CN"/>
        </w:rPr>
        <w:t>）</w:t>
      </w:r>
      <w:bookmarkEnd w:id="159"/>
    </w:p>
    <w:p w14:paraId="1BA4B5DD">
      <w:pPr>
        <w:pStyle w:val="18"/>
        <w:outlineLvl w:val="1"/>
        <w:rPr>
          <w:rFonts w:hint="eastAsia" w:ascii="Times New Roman" w:hAnsi="Times New Roman"/>
          <w:color w:val="000000" w:themeColor="text1"/>
          <w:lang w:val="en-US" w:eastAsia="zh-CN"/>
          <w14:textFill>
            <w14:solidFill>
              <w14:schemeClr w14:val="tx1"/>
            </w14:solidFill>
          </w14:textFill>
        </w:rPr>
      </w:pPr>
      <w:bookmarkStart w:id="160" w:name="_Toc14475"/>
      <w:r>
        <w:rPr>
          <w:rFonts w:hint="eastAsia" w:ascii="Times New Roman" w:hAnsi="Times New Roman"/>
          <w:color w:val="000000" w:themeColor="text1"/>
          <w:lang w:val="en-US" w:eastAsia="zh-CN"/>
          <w14:textFill>
            <w14:solidFill>
              <w14:schemeClr w14:val="tx1"/>
            </w14:solidFill>
          </w14:textFill>
        </w:rPr>
        <w:t>11.1  统计分析数据集</w:t>
      </w:r>
      <w:bookmarkEnd w:id="160"/>
    </w:p>
    <w:p w14:paraId="6229DB64">
      <w:pPr>
        <w:spacing w:line="360" w:lineRule="auto"/>
        <w:ind w:firstLine="480" w:firstLineChars="200"/>
        <w:rPr>
          <w:rFonts w:hint="eastAsia"/>
          <w:color w:val="0000FF"/>
          <w:sz w:val="24"/>
          <w:szCs w:val="24"/>
          <w:lang w:val="en-US" w:eastAsia="zh-CN"/>
        </w:rPr>
      </w:pPr>
      <w:r>
        <w:rPr>
          <w:rFonts w:hint="eastAsia"/>
          <w:color w:val="0000FF"/>
          <w:sz w:val="24"/>
          <w:szCs w:val="24"/>
          <w:lang w:val="en-US" w:eastAsia="zh-CN"/>
        </w:rPr>
        <w:t>基于本试验为非随机、开放性临床试验，遵循意向性（ITT）原则及符合方案（PP）原则，分析数据集由通过筛选入组的受试者组成。</w:t>
      </w:r>
    </w:p>
    <w:p w14:paraId="02E12B62">
      <w:pPr>
        <w:spacing w:line="360" w:lineRule="auto"/>
        <w:ind w:firstLine="420"/>
        <w:rPr>
          <w:rFonts w:hint="eastAsia"/>
          <w:color w:val="0000FF"/>
          <w:sz w:val="24"/>
          <w:szCs w:val="24"/>
          <w:lang w:val="en-US" w:eastAsia="zh-CN"/>
        </w:rPr>
      </w:pPr>
      <w:r>
        <w:rPr>
          <w:rFonts w:hint="eastAsia"/>
          <w:color w:val="0000FF"/>
          <w:sz w:val="24"/>
          <w:szCs w:val="24"/>
          <w:lang w:val="en-US" w:eastAsia="zh-CN"/>
        </w:rPr>
        <w:t>可能涉及如下的分析集：</w:t>
      </w:r>
    </w:p>
    <w:p w14:paraId="5ECD062A">
      <w:pPr>
        <w:spacing w:line="360" w:lineRule="auto"/>
        <w:ind w:firstLine="42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（1）全分析集（Full Analysis Set ，FAS）</w:t>
      </w:r>
    </w:p>
    <w:p w14:paraId="05F30338">
      <w:pPr>
        <w:spacing w:line="360" w:lineRule="auto"/>
        <w:ind w:firstLine="420"/>
        <w:rPr>
          <w:rFonts w:hint="eastAsia"/>
          <w:color w:val="0000FF"/>
          <w:sz w:val="24"/>
          <w:szCs w:val="24"/>
          <w:lang w:val="en-US" w:eastAsia="zh-CN"/>
        </w:rPr>
      </w:pPr>
      <w:r>
        <w:rPr>
          <w:rFonts w:hint="eastAsia"/>
          <w:color w:val="0000FF"/>
          <w:sz w:val="24"/>
          <w:szCs w:val="24"/>
          <w:lang w:val="en-US" w:eastAsia="zh-CN"/>
        </w:rPr>
        <w:t>指所有遵循意向性原则（ITT）经过筛选入组且至少使用过一次试验用药品/治疗措施，并有至少一次有效性随访记录的受试者。</w:t>
      </w:r>
    </w:p>
    <w:p w14:paraId="2BA4DA18">
      <w:pPr>
        <w:spacing w:line="360" w:lineRule="auto"/>
        <w:ind w:firstLine="42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（2）符合方案集（Per Protocol Set ，PPS）</w:t>
      </w:r>
    </w:p>
    <w:p w14:paraId="04E54979">
      <w:pPr>
        <w:spacing w:line="360" w:lineRule="auto"/>
        <w:ind w:firstLine="420"/>
        <w:rPr>
          <w:rFonts w:hint="eastAsia"/>
          <w:color w:val="0000FF"/>
          <w:sz w:val="24"/>
          <w:szCs w:val="24"/>
          <w:lang w:val="en-US" w:eastAsia="zh-CN"/>
        </w:rPr>
      </w:pPr>
      <w:r>
        <w:rPr>
          <w:rFonts w:hint="eastAsia"/>
          <w:color w:val="0000FF"/>
          <w:sz w:val="24"/>
          <w:szCs w:val="24"/>
          <w:lang w:val="en-US" w:eastAsia="zh-CN"/>
        </w:rPr>
        <w:t>为 FAS 的子集。包括所有按方案规定完成药物治疗、无严重方案违背、依从性好、试验期间未使用禁止用药/治疗措施、完成全部访视的受试者人群。</w:t>
      </w:r>
    </w:p>
    <w:p w14:paraId="201B8A4D">
      <w:pPr>
        <w:spacing w:line="360" w:lineRule="auto"/>
        <w:ind w:firstLine="420"/>
        <w:rPr>
          <w:rFonts w:hint="eastAsia"/>
          <w:color w:val="0000FF"/>
          <w:sz w:val="24"/>
          <w:szCs w:val="24"/>
          <w:lang w:val="en-US" w:eastAsia="zh-CN"/>
        </w:rPr>
      </w:pPr>
      <w:r>
        <w:rPr>
          <w:rFonts w:hint="eastAsia"/>
          <w:color w:val="0000FF"/>
          <w:sz w:val="24"/>
          <w:szCs w:val="24"/>
          <w:lang w:val="en-US" w:eastAsia="zh-CN"/>
        </w:rPr>
        <w:t>PPS 人群至少遵循以下几个标准：</w:t>
      </w:r>
    </w:p>
    <w:p w14:paraId="118DC697">
      <w:pPr>
        <w:spacing w:line="360" w:lineRule="auto"/>
        <w:ind w:firstLine="420"/>
        <w:rPr>
          <w:rFonts w:hint="eastAsia"/>
          <w:color w:val="0000FF"/>
          <w:sz w:val="24"/>
          <w:szCs w:val="24"/>
          <w:lang w:val="en-US" w:eastAsia="zh-CN"/>
        </w:rPr>
      </w:pPr>
      <w:r>
        <w:rPr>
          <w:rFonts w:hint="eastAsia"/>
          <w:color w:val="0000FF"/>
          <w:sz w:val="24"/>
          <w:szCs w:val="24"/>
          <w:lang w:val="en-US" w:eastAsia="zh-CN"/>
        </w:rPr>
        <w:t>*  符合试验方案规定的入选标准。</w:t>
      </w:r>
    </w:p>
    <w:p w14:paraId="344B010B">
      <w:pPr>
        <w:spacing w:line="360" w:lineRule="auto"/>
        <w:ind w:firstLine="420"/>
        <w:rPr>
          <w:rFonts w:hint="eastAsia"/>
          <w:color w:val="0000FF"/>
          <w:sz w:val="24"/>
          <w:szCs w:val="24"/>
          <w:lang w:val="en-US" w:eastAsia="zh-CN"/>
        </w:rPr>
      </w:pPr>
      <w:r>
        <w:rPr>
          <w:rFonts w:hint="eastAsia"/>
          <w:color w:val="0000FF"/>
          <w:sz w:val="24"/>
          <w:szCs w:val="24"/>
          <w:lang w:val="en-US" w:eastAsia="zh-CN"/>
        </w:rPr>
        <w:t>*  完成全部计划访视且获得主要疗效指标测量结果。</w:t>
      </w:r>
    </w:p>
    <w:p w14:paraId="09330F71">
      <w:pPr>
        <w:spacing w:line="360" w:lineRule="auto"/>
        <w:ind w:firstLine="420"/>
        <w:rPr>
          <w:rFonts w:hint="eastAsia"/>
          <w:color w:val="0000FF"/>
          <w:sz w:val="24"/>
          <w:szCs w:val="24"/>
          <w:lang w:val="en-US" w:eastAsia="zh-CN"/>
        </w:rPr>
      </w:pPr>
      <w:r>
        <w:rPr>
          <w:rFonts w:hint="eastAsia"/>
          <w:color w:val="0000FF"/>
          <w:sz w:val="24"/>
          <w:szCs w:val="24"/>
          <w:lang w:val="en-US" w:eastAsia="zh-CN"/>
        </w:rPr>
        <w:t>*  试验期间未使用可能影响疗效评价的药物或治疗。</w:t>
      </w:r>
    </w:p>
    <w:p w14:paraId="3CED6B3E">
      <w:pPr>
        <w:spacing w:line="360" w:lineRule="auto"/>
        <w:ind w:firstLine="420"/>
        <w:rPr>
          <w:rFonts w:hint="eastAsia"/>
          <w:color w:val="0000FF"/>
          <w:sz w:val="24"/>
          <w:szCs w:val="24"/>
          <w:lang w:val="en-US" w:eastAsia="zh-CN"/>
        </w:rPr>
      </w:pPr>
      <w:r>
        <w:rPr>
          <w:rFonts w:hint="eastAsia"/>
          <w:color w:val="0000FF"/>
          <w:sz w:val="24"/>
          <w:szCs w:val="24"/>
          <w:lang w:val="en-US" w:eastAsia="zh-CN"/>
        </w:rPr>
        <w:t>*  依从性良好（80%~ 120%）。</w:t>
      </w:r>
    </w:p>
    <w:p w14:paraId="489A9FD0">
      <w:pPr>
        <w:spacing w:line="360" w:lineRule="auto"/>
        <w:ind w:firstLine="420"/>
        <w:rPr>
          <w:rFonts w:hint="eastAsia"/>
          <w:color w:val="0000FF"/>
          <w:sz w:val="24"/>
          <w:szCs w:val="24"/>
          <w:lang w:val="en-US" w:eastAsia="zh-CN"/>
        </w:rPr>
      </w:pPr>
      <w:r>
        <w:rPr>
          <w:rFonts w:hint="eastAsia"/>
          <w:color w:val="0000FF"/>
          <w:sz w:val="24"/>
          <w:szCs w:val="24"/>
          <w:lang w:val="en-US" w:eastAsia="zh-CN"/>
        </w:rPr>
        <w:t>（3）安全性数据集（Safety Analysis Set ，SS）</w:t>
      </w:r>
    </w:p>
    <w:p w14:paraId="0BF9B3D7">
      <w:pPr>
        <w:spacing w:line="360" w:lineRule="auto"/>
        <w:ind w:firstLine="420"/>
        <w:rPr>
          <w:rFonts w:hint="eastAsia"/>
          <w:color w:val="0000FF"/>
          <w:sz w:val="24"/>
          <w:szCs w:val="24"/>
          <w:lang w:val="en-US" w:eastAsia="zh-CN"/>
        </w:rPr>
      </w:pPr>
      <w:r>
        <w:rPr>
          <w:rFonts w:hint="eastAsia"/>
          <w:color w:val="0000FF"/>
          <w:sz w:val="24"/>
          <w:szCs w:val="24"/>
          <w:lang w:val="en-US" w:eastAsia="zh-CN"/>
        </w:rPr>
        <w:t>经筛选入组至少使用一次试验用药品且至少有一次用药后安全性记录的全 部受试者，构成本研究的安全性人群。安全性人群是本次研究安全性评价的主要人群。</w:t>
      </w:r>
    </w:p>
    <w:p w14:paraId="2017E9FB">
      <w:pPr>
        <w:pStyle w:val="18"/>
        <w:outlineLvl w:val="1"/>
        <w:rPr>
          <w:rFonts w:hint="eastAsia" w:ascii="Times New Roman" w:hAnsi="Times New Roman"/>
          <w:color w:val="000000" w:themeColor="text1"/>
          <w:lang w:val="en-US" w:eastAsia="zh-CN"/>
          <w14:textFill>
            <w14:solidFill>
              <w14:schemeClr w14:val="tx1"/>
            </w14:solidFill>
          </w14:textFill>
        </w:rPr>
      </w:pPr>
      <w:bookmarkStart w:id="161" w:name="_Toc21484"/>
      <w:r>
        <w:rPr>
          <w:rFonts w:hint="eastAsia" w:ascii="Times New Roman" w:hAnsi="Times New Roman"/>
          <w:color w:val="000000" w:themeColor="text1"/>
          <w:lang w:val="en-US" w:eastAsia="zh-CN"/>
          <w14:textFill>
            <w14:solidFill>
              <w14:schemeClr w14:val="tx1"/>
            </w14:solidFill>
          </w14:textFill>
        </w:rPr>
        <w:t>11.2  统计学分析计划</w:t>
      </w:r>
      <w:bookmarkEnd w:id="161"/>
    </w:p>
    <w:p w14:paraId="0EE24A64">
      <w:pPr>
        <w:spacing w:line="360" w:lineRule="auto"/>
        <w:ind w:firstLine="42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所有统计分析应用</w:t>
      </w:r>
      <w:r>
        <w:rPr>
          <w:rFonts w:hint="eastAsia"/>
          <w:b/>
          <w:bCs/>
          <w:color w:val="0000FF"/>
          <w:sz w:val="24"/>
          <w:szCs w:val="24"/>
          <w:lang w:val="en-US" w:eastAsia="zh-CN"/>
        </w:rPr>
        <w:t>SAS9.4</w:t>
      </w:r>
      <w:r>
        <w:rPr>
          <w:rFonts w:hint="eastAsia"/>
          <w:color w:val="000000" w:themeColor="text1"/>
          <w:sz w:val="24"/>
          <w:szCs w:val="24"/>
          <w:lang w:val="en-US" w:eastAsia="zh-CN"/>
          <w14:textFill>
            <w14:solidFill>
              <w14:schemeClr w14:val="tx1"/>
            </w14:solidFill>
          </w14:textFill>
        </w:rPr>
        <w:t>统计分析软件完成。该计划将提供所有统计学分析将要涉及的内容，包括用于分析的数据集的定义和不同指标采用的统计学描述和分析方法等。</w:t>
      </w:r>
    </w:p>
    <w:p w14:paraId="65472683">
      <w:pPr>
        <w:pStyle w:val="18"/>
        <w:ind w:firstLine="241" w:firstLineChars="100"/>
        <w:rPr>
          <w:rFonts w:hint="eastAsia" w:ascii="Times New Roman" w:hAnsi="Times New Roman"/>
          <w:color w:val="auto"/>
          <w:lang w:val="en-US" w:eastAsia="zh-CN"/>
        </w:rPr>
      </w:pPr>
      <w:bookmarkStart w:id="162" w:name="_Toc24474"/>
      <w:r>
        <w:rPr>
          <w:rFonts w:hint="eastAsia" w:ascii="Times New Roman" w:hAnsi="Times New Roman"/>
          <w:color w:val="auto"/>
          <w:lang w:val="en-US" w:eastAsia="zh-CN"/>
        </w:rPr>
        <w:t>11.2.1  一般原则</w:t>
      </w:r>
      <w:bookmarkEnd w:id="162"/>
    </w:p>
    <w:p w14:paraId="11A8892F">
      <w:pPr>
        <w:spacing w:line="360" w:lineRule="auto"/>
        <w:ind w:firstLine="42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计量资料采用均值、标准差、中位数、最大值、最小值、变异系数进行统 计 描述 。计量资料的各亚组间比较采用t检验、Wilcoxon秩和检验或 Kruskal-Wallis H检验等。治疗前后的组内变化采用Wilcoxon符号秩检验（Signed Rank）。</w:t>
      </w:r>
    </w:p>
    <w:p w14:paraId="562AA816">
      <w:pPr>
        <w:spacing w:line="360" w:lineRule="auto"/>
        <w:ind w:firstLine="42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计数资料采用频数、频率、构成比进行统计描述。参数估计均采用双侧95%置信区间。</w:t>
      </w:r>
    </w:p>
    <w:p w14:paraId="5EEFAC71">
      <w:pPr>
        <w:pStyle w:val="18"/>
        <w:ind w:firstLine="241" w:firstLineChars="100"/>
        <w:rPr>
          <w:rFonts w:hint="eastAsia" w:ascii="Times New Roman" w:hAnsi="Times New Roman"/>
          <w:color w:val="auto"/>
          <w:lang w:val="en-US" w:eastAsia="zh-CN"/>
        </w:rPr>
      </w:pPr>
      <w:bookmarkStart w:id="163" w:name="_Toc14673"/>
      <w:r>
        <w:rPr>
          <w:rFonts w:hint="eastAsia" w:ascii="Times New Roman" w:hAnsi="Times New Roman"/>
          <w:color w:val="auto"/>
          <w:lang w:val="en-US" w:eastAsia="zh-CN"/>
        </w:rPr>
        <w:t>11.2.2 入组及完成情况</w:t>
      </w:r>
      <w:bookmarkEnd w:id="163"/>
    </w:p>
    <w:p w14:paraId="0D97FADA">
      <w:pPr>
        <w:spacing w:line="360" w:lineRule="auto"/>
        <w:ind w:firstLine="42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分别描述各中心病例入选及完成情况，总结相应统计分析人群的情况，列出入组、脱落、剔除、完成病例、各分析集例数以及详细情况。</w:t>
      </w:r>
    </w:p>
    <w:p w14:paraId="7740CE9E">
      <w:pPr>
        <w:pStyle w:val="18"/>
        <w:ind w:firstLine="241" w:firstLineChars="100"/>
        <w:rPr>
          <w:rFonts w:hint="eastAsia" w:ascii="Times New Roman" w:hAnsi="Times New Roman"/>
          <w:color w:val="auto"/>
          <w:lang w:val="en-US" w:eastAsia="zh-CN"/>
        </w:rPr>
      </w:pPr>
      <w:bookmarkStart w:id="164" w:name="_Toc13144"/>
      <w:r>
        <w:rPr>
          <w:rFonts w:hint="eastAsia" w:ascii="Times New Roman" w:hAnsi="Times New Roman"/>
          <w:color w:val="auto"/>
          <w:lang w:val="en-US" w:eastAsia="zh-CN"/>
        </w:rPr>
        <w:t>11.2.3  疗效指标</w:t>
      </w:r>
      <w:bookmarkEnd w:id="164"/>
    </w:p>
    <w:p w14:paraId="38975424">
      <w:pPr>
        <w:spacing w:line="360" w:lineRule="auto"/>
        <w:ind w:firstLine="420"/>
        <w:rPr>
          <w:rFonts w:hint="eastAsia"/>
          <w:color w:val="0000FF"/>
          <w:sz w:val="24"/>
          <w:szCs w:val="24"/>
          <w:lang w:val="en-US" w:eastAsia="zh-CN"/>
        </w:rPr>
      </w:pPr>
      <w:r>
        <w:rPr>
          <w:rFonts w:hint="eastAsia"/>
          <w:color w:val="0000FF"/>
          <w:sz w:val="24"/>
          <w:szCs w:val="24"/>
          <w:lang w:val="en-US" w:eastAsia="zh-CN"/>
        </w:rPr>
        <w:t>。。。。。。</w:t>
      </w:r>
    </w:p>
    <w:p w14:paraId="13D7BE08">
      <w:pPr>
        <w:spacing w:line="360" w:lineRule="auto"/>
        <w:ind w:firstLine="420"/>
        <w:rPr>
          <w:rFonts w:hint="eastAsia"/>
          <w:color w:val="0000FF"/>
          <w:sz w:val="24"/>
          <w:szCs w:val="24"/>
          <w:lang w:val="en-US" w:eastAsia="zh-CN"/>
        </w:rPr>
      </w:pPr>
      <w:r>
        <w:rPr>
          <w:rFonts w:hint="eastAsia"/>
          <w:color w:val="0000FF"/>
          <w:sz w:val="24"/>
          <w:szCs w:val="24"/>
          <w:lang w:val="en-US" w:eastAsia="zh-CN"/>
        </w:rPr>
        <w:t>缺失值的处理：对于疗效分析中估计目标的缺失值处理采用之前最近一次观测值结转法（Last Observation Carried Forward，LOCF）进行填补，安全性指标的缺失值不做处理。</w:t>
      </w:r>
    </w:p>
    <w:p w14:paraId="3C76D533">
      <w:pPr>
        <w:pStyle w:val="18"/>
        <w:ind w:firstLine="241" w:firstLineChars="100"/>
        <w:rPr>
          <w:rFonts w:hint="eastAsia" w:ascii="Times New Roman" w:hAnsi="Times New Roman"/>
          <w:color w:val="auto"/>
          <w:lang w:val="en-US" w:eastAsia="zh-CN"/>
        </w:rPr>
      </w:pPr>
      <w:bookmarkStart w:id="165" w:name="_Toc30569"/>
      <w:r>
        <w:rPr>
          <w:rFonts w:hint="eastAsia" w:ascii="Times New Roman" w:hAnsi="Times New Roman"/>
          <w:color w:val="auto"/>
          <w:lang w:val="en-US" w:eastAsia="zh-CN"/>
        </w:rPr>
        <w:t>11.2.4</w:t>
      </w:r>
      <w:r>
        <w:rPr>
          <w:rFonts w:hint="eastAsia"/>
          <w:color w:val="auto"/>
          <w:lang w:val="en-US" w:eastAsia="zh-CN"/>
        </w:rPr>
        <w:t xml:space="preserve"> </w:t>
      </w:r>
      <w:r>
        <w:rPr>
          <w:rFonts w:hint="eastAsia" w:ascii="Times New Roman" w:hAnsi="Times New Roman"/>
          <w:color w:val="auto"/>
          <w:lang w:val="en-US" w:eastAsia="zh-CN"/>
        </w:rPr>
        <w:t>安全性分析</w:t>
      </w:r>
      <w:bookmarkEnd w:id="165"/>
    </w:p>
    <w:p w14:paraId="775004F5">
      <w:pPr>
        <w:spacing w:line="360" w:lineRule="auto"/>
        <w:ind w:firstLine="420"/>
        <w:rPr>
          <w:rFonts w:hint="eastAsia"/>
          <w:color w:val="0000FF"/>
          <w:sz w:val="24"/>
          <w:szCs w:val="24"/>
          <w:lang w:val="en-US" w:eastAsia="zh-CN"/>
        </w:rPr>
      </w:pPr>
      <w:r>
        <w:rPr>
          <w:rFonts w:hint="eastAsia"/>
          <w:color w:val="0000FF"/>
          <w:sz w:val="24"/>
          <w:szCs w:val="24"/>
          <w:lang w:val="en-US" w:eastAsia="zh-CN"/>
        </w:rPr>
        <w:t>安全性分析基于 SS 集人群。列表描述本次试验全部不良事件发生的频率以及严重程度、与药物的关系、处理措施及结局等；</w:t>
      </w:r>
    </w:p>
    <w:p w14:paraId="00DA9043">
      <w:pPr>
        <w:spacing w:line="360" w:lineRule="auto"/>
        <w:ind w:firstLine="420"/>
        <w:rPr>
          <w:rFonts w:hint="eastAsia"/>
          <w:color w:val="0000FF"/>
          <w:sz w:val="24"/>
          <w:szCs w:val="24"/>
          <w:lang w:val="en-US" w:eastAsia="zh-CN"/>
        </w:rPr>
      </w:pPr>
      <w:r>
        <w:rPr>
          <w:rFonts w:hint="eastAsia"/>
          <w:color w:val="0000FF"/>
          <w:sz w:val="24"/>
          <w:szCs w:val="24"/>
          <w:lang w:val="en-US" w:eastAsia="zh-CN"/>
        </w:rPr>
        <w:t>列出实验室检查指标治疗前后发生正常、异常变化频数表及治疗后实验室 检查指标异常且有临床意义者清单；列出各亚组不良事件及不良反应频次和例 次，计算各组不良事件及不良反应发生率和相应的严重程度。详细列出各种不良事件的清单。</w:t>
      </w:r>
    </w:p>
    <w:p w14:paraId="25E165F1">
      <w:pPr>
        <w:spacing w:line="360" w:lineRule="auto"/>
        <w:ind w:firstLine="420"/>
        <w:rPr>
          <w:rFonts w:hint="eastAsia"/>
          <w:color w:val="auto"/>
          <w:sz w:val="24"/>
          <w:szCs w:val="24"/>
          <w:lang w:val="en-US" w:eastAsia="zh-CN"/>
        </w:rPr>
      </w:pPr>
      <w:r>
        <w:rPr>
          <w:rFonts w:hint="eastAsia"/>
          <w:color w:val="auto"/>
          <w:sz w:val="24"/>
          <w:szCs w:val="24"/>
          <w:lang w:val="en-US" w:eastAsia="zh-CN"/>
        </w:rPr>
        <w:t>上述分析方法未尽之处详见统计分析计划书。</w:t>
      </w:r>
    </w:p>
    <w:p w14:paraId="00B22040">
      <w:pPr>
        <w:pStyle w:val="5"/>
        <w:keepNext w:val="0"/>
        <w:keepLines w:val="0"/>
        <w:pageBreakBefore w:val="0"/>
        <w:widowControl w:val="0"/>
        <w:kinsoku/>
        <w:wordWrap/>
        <w:overflowPunct/>
        <w:topLinePunct w:val="0"/>
        <w:autoSpaceDE/>
        <w:autoSpaceDN/>
        <w:bidi w:val="0"/>
        <w:adjustRightInd/>
        <w:snapToGrid/>
        <w:spacing w:line="360" w:lineRule="auto"/>
        <w:ind w:left="34"/>
        <w:textAlignment w:val="auto"/>
        <w:outlineLvl w:val="0"/>
        <w:rPr>
          <w:rFonts w:hint="eastAsia" w:ascii="Times New Roman" w:hAnsi="Times New Roman" w:eastAsia="宋体" w:cs="Times New Roman"/>
          <w:b/>
          <w:color w:val="0000FF"/>
          <w:kern w:val="0"/>
          <w:sz w:val="24"/>
          <w:szCs w:val="20"/>
          <w:lang w:val="en-US" w:eastAsia="zh-CN" w:bidi="ar-SA"/>
        </w:rPr>
      </w:pPr>
      <w:bookmarkStart w:id="166" w:name="_Toc32183"/>
      <w:r>
        <w:rPr>
          <w:rFonts w:hint="eastAsia" w:ascii="Times New Roman" w:hAnsi="Times New Roman" w:eastAsia="宋体" w:cs="Times New Roman"/>
          <w:b/>
          <w:kern w:val="0"/>
          <w:sz w:val="24"/>
          <w:szCs w:val="20"/>
          <w:lang w:val="en-US" w:eastAsia="zh-CN" w:bidi="ar-SA"/>
        </w:rPr>
        <w:t>12  伦理规范及知情同意</w:t>
      </w:r>
      <w:r>
        <w:rPr>
          <w:rFonts w:hint="eastAsia" w:eastAsia="宋体" w:cs="Times New Roman"/>
          <w:b/>
          <w:color w:val="0000FF"/>
          <w:kern w:val="0"/>
          <w:sz w:val="24"/>
          <w:szCs w:val="20"/>
          <w:lang w:val="en-US" w:eastAsia="zh-CN" w:bidi="ar-SA"/>
        </w:rPr>
        <w:t>（可套用）</w:t>
      </w:r>
      <w:bookmarkEnd w:id="166"/>
    </w:p>
    <w:p w14:paraId="1CBBB4F6">
      <w:pPr>
        <w:spacing w:line="360" w:lineRule="auto"/>
        <w:ind w:firstLine="420"/>
        <w:rPr>
          <w:rFonts w:hint="eastAsia"/>
          <w:color w:val="auto"/>
          <w:sz w:val="24"/>
          <w:szCs w:val="24"/>
          <w:lang w:val="en-US" w:eastAsia="zh-CN"/>
        </w:rPr>
      </w:pPr>
      <w:r>
        <w:rPr>
          <w:rFonts w:hint="eastAsia"/>
          <w:color w:val="auto"/>
          <w:sz w:val="24"/>
          <w:szCs w:val="24"/>
          <w:lang w:val="en-US" w:eastAsia="zh-CN"/>
        </w:rPr>
        <w:t>在进行此研究前，研究方案、拟定的知情同意书和给患者的其它资料均须 提交伦理委员会（ IEC）审查。在研究开始前必须得到 IEC签署并注明日期的书面批件，任何对方案的修正，除管理上的修正外，均须该委员会批准。</w:t>
      </w:r>
    </w:p>
    <w:p w14:paraId="649C4663">
      <w:pPr>
        <w:spacing w:line="360" w:lineRule="auto"/>
        <w:ind w:firstLine="420"/>
        <w:rPr>
          <w:rFonts w:hint="eastAsia"/>
          <w:color w:val="auto"/>
          <w:sz w:val="24"/>
          <w:szCs w:val="24"/>
          <w:lang w:val="en-US" w:eastAsia="zh-CN"/>
        </w:rPr>
      </w:pPr>
      <w:r>
        <w:rPr>
          <w:rFonts w:hint="eastAsia"/>
          <w:color w:val="auto"/>
          <w:sz w:val="24"/>
          <w:szCs w:val="24"/>
          <w:lang w:val="en-US" w:eastAsia="zh-CN"/>
        </w:rPr>
        <w:t>研究必须获得受试者知情同意并在签署知情同意书后方可进行，研究过程中应确保受试者权益，受试者资料应遵守保密原则。</w:t>
      </w:r>
    </w:p>
    <w:p w14:paraId="6CEEB20D">
      <w:pPr>
        <w:spacing w:line="360" w:lineRule="auto"/>
        <w:ind w:firstLine="420"/>
        <w:rPr>
          <w:rFonts w:hint="eastAsia"/>
          <w:color w:val="auto"/>
          <w:sz w:val="24"/>
          <w:szCs w:val="24"/>
          <w:lang w:val="en-US" w:eastAsia="zh-CN"/>
        </w:rPr>
      </w:pPr>
      <w:r>
        <w:rPr>
          <w:rFonts w:hint="eastAsia"/>
          <w:color w:val="auto"/>
          <w:sz w:val="24"/>
          <w:szCs w:val="24"/>
          <w:lang w:val="en-US" w:eastAsia="zh-CN"/>
        </w:rPr>
        <w:t>伦理委员会：临床试验方案由主要研究者报伦理委员会审批后实施。若本方案在临床试验实施过程中进行了修订，需再次报请伦理委员会批准后实施。如发现涉及试验用药/治疗措施的重要新资料则必须将知情同意书作书面修改送伦理委员会批准后，再次取得受试者同意。</w:t>
      </w:r>
    </w:p>
    <w:p w14:paraId="22B75539">
      <w:pPr>
        <w:spacing w:line="360" w:lineRule="auto"/>
        <w:ind w:firstLine="420"/>
        <w:rPr>
          <w:rFonts w:hint="eastAsia"/>
          <w:color w:val="auto"/>
          <w:sz w:val="24"/>
          <w:szCs w:val="24"/>
          <w:lang w:val="en-US" w:eastAsia="zh-CN"/>
        </w:rPr>
      </w:pPr>
      <w:r>
        <w:rPr>
          <w:rFonts w:hint="eastAsia"/>
          <w:color w:val="auto"/>
          <w:sz w:val="24"/>
          <w:szCs w:val="24"/>
          <w:lang w:val="en-US" w:eastAsia="zh-CN"/>
        </w:rPr>
        <w:t>受试者隐私的保护：只有参与临床试验的研究人员和监查员才可能接触到 受试者的个人医疗记录，他们将签署“研究者声明”或“保密承诺” 中包括的保密内容。药品监督管理部门有权检查临床试验记录。数据处理时将采用“数据匿名”的方式，省略可识别受试者个体身份的信息。受试者的临床试验资料将保存在医院相关管理部门。</w:t>
      </w:r>
    </w:p>
    <w:p w14:paraId="09BDFE12">
      <w:pPr>
        <w:spacing w:line="360" w:lineRule="auto"/>
        <w:ind w:firstLine="420"/>
        <w:rPr>
          <w:rFonts w:hint="eastAsia"/>
          <w:color w:val="auto"/>
          <w:sz w:val="24"/>
          <w:szCs w:val="24"/>
          <w:lang w:val="en-US" w:eastAsia="zh-CN"/>
        </w:rPr>
      </w:pPr>
      <w:r>
        <w:rPr>
          <w:rFonts w:hint="eastAsia"/>
          <w:color w:val="auto"/>
          <w:sz w:val="24"/>
          <w:szCs w:val="24"/>
          <w:lang w:val="en-US" w:eastAsia="zh-CN"/>
        </w:rPr>
        <w:t>资料保存：研究者及其供职的医疗机构应按“临床试验必备文件”和药品监 督管理部门的相关要求，妥善保存试验文档，必备文件根据临床试验不同阶段归类为三个阶段：临床试验准备阶段、临床试验进行阶段、临床试验完成后阶段。必备文件包括对所有受试者情况真实和准确的确认（能有效地核对不同的记录资料，如医院的原始记录）、所有原始的有患者签名的知情同意书、所有研究病历、药物分发的详细记录等。</w:t>
      </w:r>
    </w:p>
    <w:p w14:paraId="6214A30D">
      <w:pPr>
        <w:pStyle w:val="5"/>
        <w:keepNext w:val="0"/>
        <w:keepLines w:val="0"/>
        <w:pageBreakBefore w:val="0"/>
        <w:widowControl w:val="0"/>
        <w:kinsoku/>
        <w:wordWrap/>
        <w:overflowPunct/>
        <w:topLinePunct w:val="0"/>
        <w:autoSpaceDE/>
        <w:autoSpaceDN/>
        <w:bidi w:val="0"/>
        <w:adjustRightInd/>
        <w:snapToGrid/>
        <w:spacing w:line="360" w:lineRule="auto"/>
        <w:ind w:left="34"/>
        <w:textAlignment w:val="auto"/>
        <w:outlineLvl w:val="0"/>
        <w:rPr>
          <w:rFonts w:hint="eastAsia" w:ascii="Times New Roman" w:hAnsi="Times New Roman" w:eastAsia="宋体" w:cs="Times New Roman"/>
          <w:b/>
          <w:color w:val="0000FF"/>
          <w:kern w:val="0"/>
          <w:sz w:val="24"/>
          <w:szCs w:val="20"/>
          <w:lang w:val="en-US" w:eastAsia="zh-CN" w:bidi="ar-SA"/>
        </w:rPr>
      </w:pPr>
      <w:bookmarkStart w:id="167" w:name="_Toc30847"/>
      <w:r>
        <w:rPr>
          <w:rFonts w:hint="eastAsia" w:ascii="Times New Roman" w:hAnsi="Times New Roman" w:eastAsia="宋体" w:cs="Times New Roman"/>
          <w:b/>
          <w:kern w:val="0"/>
          <w:sz w:val="24"/>
          <w:szCs w:val="20"/>
          <w:lang w:val="en-US" w:eastAsia="zh-CN" w:bidi="ar-SA"/>
        </w:rPr>
        <w:t>1</w:t>
      </w:r>
      <w:r>
        <w:rPr>
          <w:rFonts w:hint="eastAsia" w:eastAsia="宋体" w:cs="Times New Roman"/>
          <w:b/>
          <w:kern w:val="0"/>
          <w:sz w:val="24"/>
          <w:szCs w:val="20"/>
          <w:lang w:val="en-US" w:eastAsia="zh-CN" w:bidi="ar-SA"/>
        </w:rPr>
        <w:t>3</w:t>
      </w:r>
      <w:r>
        <w:rPr>
          <w:rFonts w:hint="eastAsia" w:ascii="Times New Roman" w:hAnsi="Times New Roman" w:eastAsia="宋体" w:cs="Times New Roman"/>
          <w:b/>
          <w:kern w:val="0"/>
          <w:sz w:val="24"/>
          <w:szCs w:val="20"/>
          <w:lang w:val="en-US" w:eastAsia="zh-CN" w:bidi="ar-SA"/>
        </w:rPr>
        <w:t xml:space="preserve">  资料保存与总结</w:t>
      </w:r>
      <w:r>
        <w:rPr>
          <w:rFonts w:hint="eastAsia" w:eastAsia="宋体" w:cs="Times New Roman"/>
          <w:b/>
          <w:color w:val="0000FF"/>
          <w:kern w:val="0"/>
          <w:sz w:val="24"/>
          <w:szCs w:val="20"/>
          <w:lang w:val="en-US" w:eastAsia="zh-CN" w:bidi="ar-SA"/>
        </w:rPr>
        <w:t>（可套用）</w:t>
      </w:r>
      <w:bookmarkEnd w:id="167"/>
    </w:p>
    <w:p w14:paraId="438D64EF">
      <w:pPr>
        <w:spacing w:line="360" w:lineRule="auto"/>
        <w:ind w:firstLine="420"/>
        <w:rPr>
          <w:rFonts w:hint="eastAsia"/>
          <w:color w:val="auto"/>
          <w:sz w:val="24"/>
          <w:szCs w:val="24"/>
          <w:lang w:val="en-US" w:eastAsia="zh-CN"/>
        </w:rPr>
      </w:pPr>
      <w:r>
        <w:rPr>
          <w:rFonts w:hint="eastAsia"/>
          <w:color w:val="auto"/>
          <w:sz w:val="24"/>
          <w:szCs w:val="24"/>
          <w:lang w:val="en-US" w:eastAsia="zh-CN"/>
        </w:rPr>
        <w:t>研究者必须保存每名患者的原始资料（通常在患者病历中），出现在病例报告表上的信息都应可以在这些原始资料中找到出处，原始资料包括：一份有患者签字的有研究编号和研究名称的知情同意书等。</w:t>
      </w:r>
    </w:p>
    <w:p w14:paraId="178DC370">
      <w:pPr>
        <w:spacing w:line="360" w:lineRule="auto"/>
        <w:ind w:firstLine="420"/>
        <w:rPr>
          <w:rFonts w:hint="eastAsia"/>
          <w:color w:val="auto"/>
          <w:sz w:val="24"/>
          <w:szCs w:val="24"/>
          <w:lang w:val="en-US" w:eastAsia="zh-CN"/>
        </w:rPr>
      </w:pPr>
      <w:r>
        <w:rPr>
          <w:rFonts w:hint="eastAsia"/>
          <w:color w:val="auto"/>
          <w:sz w:val="24"/>
          <w:szCs w:val="24"/>
          <w:lang w:val="en-US" w:eastAsia="zh-CN"/>
        </w:rPr>
        <w:t>研究负责单位应按照国家规定对研究患者的基本资料保存足够长时间（通 常为研究结束后5年）。基本资料包括：伦理委员会对研究方案及所有方案修订的批件；所有原始资料；知情同意书；任何其他研究相关文件。</w:t>
      </w:r>
    </w:p>
    <w:p w14:paraId="78700EDA">
      <w:pPr>
        <w:pStyle w:val="5"/>
        <w:keepNext w:val="0"/>
        <w:keepLines w:val="0"/>
        <w:pageBreakBefore w:val="0"/>
        <w:widowControl w:val="0"/>
        <w:kinsoku/>
        <w:wordWrap/>
        <w:overflowPunct/>
        <w:topLinePunct w:val="0"/>
        <w:autoSpaceDE/>
        <w:autoSpaceDN/>
        <w:bidi w:val="0"/>
        <w:adjustRightInd/>
        <w:snapToGrid/>
        <w:spacing w:line="360" w:lineRule="auto"/>
        <w:ind w:left="34"/>
        <w:textAlignment w:val="auto"/>
        <w:outlineLvl w:val="0"/>
        <w:rPr>
          <w:rFonts w:hint="eastAsia" w:ascii="Times New Roman" w:hAnsi="Times New Roman" w:eastAsia="宋体" w:cs="Times New Roman"/>
          <w:b/>
          <w:kern w:val="0"/>
          <w:sz w:val="24"/>
          <w:szCs w:val="20"/>
          <w:lang w:val="en-US" w:eastAsia="zh-CN" w:bidi="ar-SA"/>
        </w:rPr>
      </w:pPr>
      <w:bookmarkStart w:id="168" w:name="_Toc3970"/>
      <w:r>
        <w:rPr>
          <w:rFonts w:hint="eastAsia" w:ascii="Times New Roman" w:hAnsi="Times New Roman" w:eastAsia="宋体" w:cs="Times New Roman"/>
          <w:b/>
          <w:kern w:val="0"/>
          <w:sz w:val="24"/>
          <w:szCs w:val="20"/>
          <w:lang w:val="en-US" w:eastAsia="zh-CN" w:bidi="ar-SA"/>
        </w:rPr>
        <w:t>1</w:t>
      </w:r>
      <w:r>
        <w:rPr>
          <w:rFonts w:hint="eastAsia" w:eastAsia="宋体" w:cs="Times New Roman"/>
          <w:b/>
          <w:kern w:val="0"/>
          <w:sz w:val="24"/>
          <w:szCs w:val="20"/>
          <w:lang w:val="en-US" w:eastAsia="zh-CN" w:bidi="ar-SA"/>
        </w:rPr>
        <w:t>4</w:t>
      </w:r>
      <w:r>
        <w:rPr>
          <w:rFonts w:hint="eastAsia" w:ascii="Times New Roman" w:hAnsi="Times New Roman" w:eastAsia="宋体" w:cs="Times New Roman"/>
          <w:b/>
          <w:kern w:val="0"/>
          <w:sz w:val="24"/>
          <w:szCs w:val="20"/>
          <w:lang w:val="en-US" w:eastAsia="zh-CN" w:bidi="ar-SA"/>
        </w:rPr>
        <w:t xml:space="preserve">  参考文献</w:t>
      </w:r>
      <w:bookmarkEnd w:id="168"/>
    </w:p>
    <w:p w14:paraId="354F7A59">
      <w:pPr>
        <w:spacing w:line="360" w:lineRule="auto"/>
        <w:rPr>
          <w:rFonts w:hint="eastAsia"/>
          <w:lang w:val="en-US" w:eastAsia="zh-CN"/>
        </w:rPr>
      </w:pPr>
    </w:p>
    <w:p w14:paraId="45E69CA2">
      <w:pPr>
        <w:spacing w:line="360" w:lineRule="auto"/>
        <w:rPr>
          <w:rFonts w:hint="eastAsia"/>
          <w:lang w:val="en-US" w:eastAsia="zh-CN"/>
        </w:rPr>
      </w:pPr>
    </w:p>
    <w:p w14:paraId="3CE330FA">
      <w:pPr>
        <w:spacing w:line="360" w:lineRule="auto"/>
        <w:rPr>
          <w:rFonts w:hint="eastAsia"/>
          <w:lang w:val="en-US" w:eastAsia="zh-CN"/>
        </w:rPr>
      </w:pPr>
    </w:p>
    <w:p w14:paraId="1514AADC">
      <w:pPr>
        <w:pStyle w:val="5"/>
        <w:keepNext w:val="0"/>
        <w:keepLines w:val="0"/>
        <w:pageBreakBefore w:val="0"/>
        <w:widowControl w:val="0"/>
        <w:kinsoku/>
        <w:wordWrap/>
        <w:overflowPunct/>
        <w:topLinePunct w:val="0"/>
        <w:autoSpaceDE/>
        <w:autoSpaceDN/>
        <w:bidi w:val="0"/>
        <w:adjustRightInd/>
        <w:snapToGrid/>
        <w:spacing w:line="360" w:lineRule="auto"/>
        <w:ind w:left="34"/>
        <w:textAlignment w:val="auto"/>
        <w:outlineLvl w:val="0"/>
        <w:rPr>
          <w:rFonts w:hint="eastAsia" w:ascii="Times New Roman" w:hAnsi="Times New Roman" w:eastAsia="宋体" w:cs="Times New Roman"/>
          <w:b/>
          <w:kern w:val="0"/>
          <w:sz w:val="24"/>
          <w:szCs w:val="20"/>
          <w:lang w:val="en-US" w:eastAsia="zh-CN" w:bidi="ar-SA"/>
        </w:rPr>
      </w:pPr>
      <w:bookmarkStart w:id="169" w:name="_Toc25366"/>
      <w:r>
        <w:rPr>
          <w:rFonts w:hint="eastAsia" w:ascii="Times New Roman" w:hAnsi="Times New Roman" w:eastAsia="宋体" w:cs="Times New Roman"/>
          <w:b/>
          <w:kern w:val="0"/>
          <w:sz w:val="24"/>
          <w:szCs w:val="20"/>
          <w:lang w:val="en-US" w:eastAsia="zh-CN" w:bidi="ar-SA"/>
        </w:rPr>
        <w:t>15 研究方案流程图</w:t>
      </w:r>
      <w:bookmarkEnd w:id="169"/>
    </w:p>
    <w:p w14:paraId="0E670EE8">
      <w:pPr>
        <w:pStyle w:val="5"/>
        <w:keepNext w:val="0"/>
        <w:keepLines w:val="0"/>
        <w:pageBreakBefore w:val="0"/>
        <w:widowControl w:val="0"/>
        <w:kinsoku/>
        <w:wordWrap/>
        <w:overflowPunct/>
        <w:topLinePunct w:val="0"/>
        <w:autoSpaceDE/>
        <w:autoSpaceDN/>
        <w:bidi w:val="0"/>
        <w:adjustRightInd/>
        <w:snapToGrid/>
        <w:spacing w:line="360" w:lineRule="auto"/>
        <w:ind w:left="34"/>
        <w:textAlignment w:val="auto"/>
        <w:outlineLvl w:val="0"/>
        <w:rPr>
          <w:rFonts w:hint="default" w:ascii="Times New Roman" w:hAnsi="Times New Roman" w:eastAsia="宋体" w:cs="Times New Roman"/>
          <w:b/>
          <w:kern w:val="0"/>
          <w:sz w:val="24"/>
          <w:szCs w:val="20"/>
          <w:lang w:val="en-US" w:eastAsia="zh-CN" w:bidi="ar-SA"/>
        </w:rPr>
        <w:sectPr>
          <w:footerReference r:id="rId11" w:type="default"/>
          <w:pgSz w:w="11906" w:h="16839"/>
          <w:pgMar w:top="1440" w:right="1800" w:bottom="1440" w:left="1800" w:header="850" w:footer="850" w:gutter="0"/>
          <w:pgNumType w:fmt="decimal"/>
          <w:cols w:space="720" w:num="1"/>
        </w:sectPr>
      </w:pPr>
    </w:p>
    <w:p w14:paraId="55CE6A43">
      <w:pPr>
        <w:spacing w:line="360" w:lineRule="auto"/>
        <w:rPr>
          <w:rFonts w:hint="eastAsia"/>
          <w:b/>
          <w:bCs/>
          <w:i/>
          <w:iCs/>
          <w:color w:val="0000FF"/>
          <w:sz w:val="24"/>
          <w:szCs w:val="22"/>
          <w:lang w:eastAsia="zh-CN"/>
        </w:rPr>
      </w:pPr>
      <w:bookmarkStart w:id="170" w:name="bookmark44"/>
      <w:bookmarkEnd w:id="170"/>
      <w:r>
        <w:rPr>
          <w:rFonts w:hint="eastAsia"/>
          <w:b/>
          <w:bCs/>
          <w:i/>
          <w:iCs/>
          <w:color w:val="0000FF"/>
          <w:sz w:val="24"/>
          <w:szCs w:val="24"/>
          <w:lang w:val="en-US" w:eastAsia="zh-CN"/>
        </w:rPr>
        <w:t>按需编写，例：</w:t>
      </w:r>
    </w:p>
    <w:p w14:paraId="0FDE0D98">
      <w:pPr>
        <w:tabs>
          <w:tab w:val="left" w:pos="1471"/>
        </w:tabs>
        <w:bidi w:val="0"/>
        <w:jc w:val="left"/>
        <w:rPr>
          <w:position w:val="-157"/>
        </w:rPr>
      </w:pPr>
      <w:r>
        <w:rPr>
          <w:position w:val="-157"/>
        </w:rPr>
        <w:drawing>
          <wp:inline distT="0" distB="0" distL="0" distR="0">
            <wp:extent cx="4916170" cy="5010785"/>
            <wp:effectExtent l="0" t="0" r="17780" b="18415"/>
            <wp:docPr id="14" name="IM 36"/>
            <wp:cNvGraphicFramePr/>
            <a:graphic xmlns:a="http://schemas.openxmlformats.org/drawingml/2006/main">
              <a:graphicData uri="http://schemas.openxmlformats.org/drawingml/2006/picture">
                <pic:pic xmlns:pic="http://schemas.openxmlformats.org/drawingml/2006/picture">
                  <pic:nvPicPr>
                    <pic:cNvPr id="14" name="IM 36"/>
                    <pic:cNvPicPr/>
                  </pic:nvPicPr>
                  <pic:blipFill>
                    <a:blip r:embed="rId15"/>
                    <a:stretch>
                      <a:fillRect/>
                    </a:stretch>
                  </pic:blipFill>
                  <pic:spPr>
                    <a:xfrm>
                      <a:off x="0" y="0"/>
                      <a:ext cx="4916423" cy="5010911"/>
                    </a:xfrm>
                    <a:prstGeom prst="rect">
                      <a:avLst/>
                    </a:prstGeom>
                  </pic:spPr>
                </pic:pic>
              </a:graphicData>
            </a:graphic>
          </wp:inline>
        </w:drawing>
      </w:r>
    </w:p>
    <w:p w14:paraId="006804B0">
      <w:pPr>
        <w:spacing w:line="360" w:lineRule="auto"/>
      </w:pPr>
    </w:p>
    <w:p w14:paraId="608266E3">
      <w:pPr>
        <w:spacing w:line="360" w:lineRule="auto"/>
      </w:pPr>
    </w:p>
    <w:p w14:paraId="003D1F93">
      <w:pPr>
        <w:spacing w:line="360" w:lineRule="auto"/>
      </w:pPr>
    </w:p>
    <w:p w14:paraId="6BC545A3">
      <w:pPr>
        <w:spacing w:line="360" w:lineRule="auto"/>
      </w:pPr>
    </w:p>
    <w:p w14:paraId="72ECC9C9">
      <w:pPr>
        <w:spacing w:line="360" w:lineRule="auto"/>
      </w:pPr>
    </w:p>
    <w:p w14:paraId="4E4E670F">
      <w:pPr>
        <w:spacing w:line="360" w:lineRule="auto"/>
      </w:pPr>
    </w:p>
    <w:p w14:paraId="1B8DF6AC">
      <w:pPr>
        <w:spacing w:line="360" w:lineRule="auto"/>
      </w:pPr>
    </w:p>
    <w:p w14:paraId="467F8B2F">
      <w:pPr>
        <w:spacing w:line="360" w:lineRule="auto"/>
      </w:pPr>
    </w:p>
    <w:p w14:paraId="1A28CA0F">
      <w:pPr>
        <w:spacing w:line="360" w:lineRule="auto"/>
      </w:pPr>
    </w:p>
    <w:p w14:paraId="71E1F223">
      <w:pPr>
        <w:spacing w:line="360" w:lineRule="auto"/>
      </w:pPr>
    </w:p>
    <w:p w14:paraId="1B513A7B">
      <w:pPr>
        <w:spacing w:line="360" w:lineRule="auto"/>
      </w:pPr>
    </w:p>
    <w:p w14:paraId="79CF93C9">
      <w:pPr>
        <w:pStyle w:val="5"/>
        <w:spacing w:before="163" w:line="219" w:lineRule="auto"/>
        <w:ind w:left="127"/>
        <w:outlineLvl w:val="1"/>
        <w:rPr>
          <w:rFonts w:ascii="宋体" w:hAnsi="宋体" w:eastAsia="宋体" w:cs="宋体"/>
        </w:rPr>
      </w:pPr>
      <w:bookmarkStart w:id="171" w:name="_Toc21108"/>
      <w:r>
        <w:rPr>
          <w:rFonts w:ascii="宋体" w:hAnsi="宋体" w:eastAsia="宋体" w:cs="宋体"/>
          <w:spacing w:val="-2"/>
          <w14:textOutline w14:w="4358" w14:cap="sq" w14:cmpd="sng">
            <w14:solidFill>
              <w14:srgbClr w14:val="000000"/>
            </w14:solidFill>
            <w14:prstDash w14:val="solid"/>
            <w14:bevel/>
          </w14:textOutline>
        </w:rPr>
        <w:t>研究随访表</w:t>
      </w:r>
      <w:bookmarkEnd w:id="171"/>
    </w:p>
    <w:p w14:paraId="6CF22BFD">
      <w:pPr>
        <w:spacing w:line="218" w:lineRule="auto"/>
        <w:rPr>
          <w:position w:val="-157"/>
        </w:rPr>
      </w:pPr>
      <w:r>
        <w:rPr>
          <w:rFonts w:hint="eastAsia"/>
          <w:b/>
          <w:bCs/>
          <w:i/>
          <w:iCs/>
          <w:color w:val="0000FF"/>
          <w:sz w:val="24"/>
          <w:szCs w:val="22"/>
          <w:lang w:val="en-US" w:eastAsia="zh-CN"/>
        </w:rPr>
        <w:t>例如下图：</w:t>
      </w:r>
    </w:p>
    <w:tbl>
      <w:tblPr>
        <w:tblStyle w:val="16"/>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6"/>
        <w:gridCol w:w="1238"/>
        <w:gridCol w:w="1238"/>
        <w:gridCol w:w="1238"/>
        <w:gridCol w:w="1242"/>
        <w:gridCol w:w="1601"/>
      </w:tblGrid>
      <w:tr w14:paraId="3A61C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966" w:type="dxa"/>
            <w:tcBorders>
              <w:tl2br w:val="single" w:color="000000" w:sz="4" w:space="0"/>
            </w:tcBorders>
            <w:shd w:val="clear" w:color="auto" w:fill="D8D8D8"/>
            <w:vAlign w:val="top"/>
          </w:tcPr>
          <w:p w14:paraId="75FD2389">
            <w:pPr>
              <w:pStyle w:val="17"/>
              <w:spacing w:before="64" w:line="229" w:lineRule="auto"/>
              <w:ind w:left="1100"/>
              <w:rPr>
                <w:sz w:val="20"/>
                <w:szCs w:val="20"/>
              </w:rPr>
            </w:pPr>
            <w:r>
              <w:rPr>
                <w:color w:val="0C0C0C"/>
                <w:spacing w:val="1"/>
                <w:sz w:val="20"/>
                <w:szCs w:val="20"/>
                <w14:textOutline w14:w="3795" w14:cap="sq" w14:cmpd="sng">
                  <w14:solidFill>
                    <w14:srgbClr w14:val="0C0C0C"/>
                  </w14:solidFill>
                  <w14:prstDash w14:val="solid"/>
                  <w14:bevel/>
                </w14:textOutline>
              </w:rPr>
              <w:t>阶段</w:t>
            </w:r>
          </w:p>
          <w:p w14:paraId="6ED5C826">
            <w:pPr>
              <w:pStyle w:val="17"/>
              <w:spacing w:before="76" w:line="228" w:lineRule="auto"/>
              <w:ind w:left="118"/>
              <w:rPr>
                <w:sz w:val="20"/>
                <w:szCs w:val="20"/>
              </w:rPr>
            </w:pPr>
            <w:r>
              <w:rPr>
                <w:color w:val="0C0C0C"/>
                <w:spacing w:val="4"/>
                <w:sz w:val="20"/>
                <w:szCs w:val="20"/>
                <w14:textOutline w14:w="3795" w14:cap="sq" w14:cmpd="sng">
                  <w14:solidFill>
                    <w14:srgbClr w14:val="0C0C0C"/>
                  </w14:solidFill>
                  <w14:prstDash w14:val="solid"/>
                  <w14:bevel/>
                </w14:textOutline>
              </w:rPr>
              <w:t>项目</w:t>
            </w:r>
          </w:p>
        </w:tc>
        <w:tc>
          <w:tcPr>
            <w:tcW w:w="1238" w:type="dxa"/>
            <w:shd w:val="clear" w:color="auto" w:fill="D8D8D8"/>
            <w:vAlign w:val="top"/>
          </w:tcPr>
          <w:p w14:paraId="2A79CFAA">
            <w:pPr>
              <w:pStyle w:val="17"/>
              <w:spacing w:before="227" w:line="228" w:lineRule="auto"/>
              <w:ind w:left="308"/>
              <w:rPr>
                <w:sz w:val="20"/>
                <w:szCs w:val="20"/>
              </w:rPr>
            </w:pPr>
            <w:r>
              <w:rPr>
                <w:color w:val="0C0C0C"/>
                <w:spacing w:val="7"/>
                <w:sz w:val="20"/>
                <w:szCs w:val="20"/>
                <w14:textOutline w14:w="3795" w14:cap="sq" w14:cmpd="sng">
                  <w14:solidFill>
                    <w14:srgbClr w14:val="0C0C0C"/>
                  </w14:solidFill>
                  <w14:prstDash w14:val="solid"/>
                  <w14:bevel/>
                </w14:textOutline>
              </w:rPr>
              <w:t>筛选期</w:t>
            </w:r>
          </w:p>
        </w:tc>
        <w:tc>
          <w:tcPr>
            <w:tcW w:w="5319" w:type="dxa"/>
            <w:gridSpan w:val="4"/>
            <w:shd w:val="clear" w:color="auto" w:fill="D8D8D8"/>
            <w:vAlign w:val="top"/>
          </w:tcPr>
          <w:p w14:paraId="5C22942F">
            <w:pPr>
              <w:pStyle w:val="17"/>
              <w:spacing w:before="227" w:line="228" w:lineRule="auto"/>
              <w:ind w:left="2351"/>
              <w:rPr>
                <w:sz w:val="20"/>
                <w:szCs w:val="20"/>
              </w:rPr>
            </w:pPr>
            <w:r>
              <w:rPr>
                <w:rFonts w:hint="eastAsia"/>
                <w:color w:val="0C0C0C"/>
                <w:spacing w:val="6"/>
                <w:sz w:val="20"/>
                <w:szCs w:val="20"/>
                <w:lang w:val="en-US" w:eastAsia="zh-CN"/>
                <w14:textOutline w14:w="3795" w14:cap="sq" w14:cmpd="sng">
                  <w14:solidFill>
                    <w14:srgbClr w14:val="0C0C0C"/>
                  </w14:solidFill>
                  <w14:prstDash w14:val="solid"/>
                  <w14:bevel/>
                </w14:textOutline>
              </w:rPr>
              <w:t>观察</w:t>
            </w:r>
            <w:r>
              <w:rPr>
                <w:color w:val="0C0C0C"/>
                <w:spacing w:val="6"/>
                <w:sz w:val="20"/>
                <w:szCs w:val="20"/>
                <w14:textOutline w14:w="3795" w14:cap="sq" w14:cmpd="sng">
                  <w14:solidFill>
                    <w14:srgbClr w14:val="0C0C0C"/>
                  </w14:solidFill>
                  <w14:prstDash w14:val="solid"/>
                  <w14:bevel/>
                </w14:textOutline>
              </w:rPr>
              <w:t>期</w:t>
            </w:r>
          </w:p>
        </w:tc>
      </w:tr>
      <w:tr w14:paraId="2CDAD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966" w:type="dxa"/>
            <w:shd w:val="clear" w:color="auto" w:fill="D8D8D8"/>
            <w:vAlign w:val="top"/>
          </w:tcPr>
          <w:p w14:paraId="574ECC82">
            <w:pPr>
              <w:pStyle w:val="17"/>
              <w:spacing w:before="221" w:line="226" w:lineRule="auto"/>
              <w:ind w:left="250"/>
              <w:rPr>
                <w:sz w:val="20"/>
                <w:szCs w:val="20"/>
              </w:rPr>
            </w:pPr>
            <w:r>
              <w:rPr>
                <w:color w:val="0C0C0C"/>
                <w:spacing w:val="7"/>
                <w:sz w:val="20"/>
                <w:szCs w:val="20"/>
                <w14:textOutline w14:w="3795" w14:cap="sq" w14:cmpd="sng">
                  <w14:solidFill>
                    <w14:srgbClr w14:val="0C0C0C"/>
                  </w14:solidFill>
                  <w14:prstDash w14:val="solid"/>
                  <w14:bevel/>
                </w14:textOutline>
              </w:rPr>
              <w:t>评价时间（天）</w:t>
            </w:r>
          </w:p>
        </w:tc>
        <w:tc>
          <w:tcPr>
            <w:tcW w:w="1238" w:type="dxa"/>
            <w:shd w:val="clear" w:color="auto" w:fill="D8D8D8"/>
            <w:vAlign w:val="top"/>
          </w:tcPr>
          <w:p w14:paraId="3F4B600A">
            <w:pPr>
              <w:pStyle w:val="17"/>
              <w:spacing w:before="58" w:line="228" w:lineRule="auto"/>
              <w:ind w:left="412"/>
              <w:rPr>
                <w:sz w:val="20"/>
                <w:szCs w:val="20"/>
              </w:rPr>
            </w:pPr>
            <w:r>
              <w:rPr>
                <w:color w:val="0C0C0C"/>
                <w:spacing w:val="6"/>
                <w:sz w:val="20"/>
                <w:szCs w:val="20"/>
                <w14:textOutline w14:w="3795" w14:cap="sq" w14:cmpd="sng">
                  <w14:solidFill>
                    <w14:srgbClr w14:val="0C0C0C"/>
                  </w14:solidFill>
                  <w14:prstDash w14:val="solid"/>
                  <w14:bevel/>
                </w14:textOutline>
              </w:rPr>
              <w:t>基线</w:t>
            </w:r>
          </w:p>
          <w:p w14:paraId="134F46B6">
            <w:pPr>
              <w:pStyle w:val="17"/>
              <w:spacing w:before="78"/>
              <w:ind w:left="122"/>
              <w:rPr>
                <w:sz w:val="20"/>
                <w:szCs w:val="20"/>
              </w:rPr>
            </w:pPr>
            <w:r>
              <w:rPr>
                <w:color w:val="0C0C0C"/>
                <w:spacing w:val="2"/>
                <w:sz w:val="20"/>
                <w:szCs w:val="20"/>
                <w14:textOutline w14:w="3795" w14:cap="sq" w14:cmpd="sng">
                  <w14:solidFill>
                    <w14:srgbClr w14:val="0C0C0C"/>
                  </w14:solidFill>
                  <w14:prstDash w14:val="solid"/>
                  <w14:bevel/>
                </w14:textOutline>
              </w:rPr>
              <w:t>（</w:t>
            </w:r>
            <w:r>
              <w:rPr>
                <w:rFonts w:ascii="Times New Roman" w:hAnsi="Times New Roman" w:eastAsia="Times New Roman" w:cs="Times New Roman"/>
                <w:b/>
                <w:bCs/>
                <w:color w:val="0C0C0C"/>
                <w:spacing w:val="2"/>
                <w:sz w:val="20"/>
                <w:szCs w:val="20"/>
              </w:rPr>
              <w:t>-</w:t>
            </w:r>
            <w:r>
              <w:rPr>
                <w:rFonts w:hint="eastAsia" w:ascii="Times New Roman" w:hAnsi="Times New Roman" w:cs="Times New Roman"/>
                <w:b/>
                <w:bCs/>
                <w:color w:val="0C0C0C"/>
                <w:spacing w:val="2"/>
                <w:sz w:val="20"/>
                <w:szCs w:val="20"/>
                <w:lang w:val="en-US" w:eastAsia="zh-CN"/>
              </w:rPr>
              <w:t>X</w:t>
            </w:r>
            <w:r>
              <w:rPr>
                <w:rFonts w:ascii="Times New Roman" w:hAnsi="Times New Roman" w:eastAsia="Times New Roman" w:cs="Times New Roman"/>
                <w:b/>
                <w:bCs/>
                <w:color w:val="0C0C0C"/>
                <w:spacing w:val="2"/>
                <w:sz w:val="20"/>
                <w:szCs w:val="20"/>
              </w:rPr>
              <w:t>d~0d</w:t>
            </w:r>
            <w:r>
              <w:rPr>
                <w:color w:val="0C0C0C"/>
                <w:spacing w:val="2"/>
                <w:sz w:val="20"/>
                <w:szCs w:val="20"/>
                <w14:textOutline w14:w="3795" w14:cap="sq" w14:cmpd="sng">
                  <w14:solidFill>
                    <w14:srgbClr w14:val="0C0C0C"/>
                  </w14:solidFill>
                  <w14:prstDash w14:val="solid"/>
                  <w14:bevel/>
                </w14:textOutline>
              </w:rPr>
              <w:t>）</w:t>
            </w:r>
          </w:p>
        </w:tc>
        <w:tc>
          <w:tcPr>
            <w:tcW w:w="1238" w:type="dxa"/>
            <w:shd w:val="clear" w:color="auto" w:fill="D8D8D8"/>
            <w:vAlign w:val="top"/>
          </w:tcPr>
          <w:p w14:paraId="015D68F8">
            <w:pPr>
              <w:pStyle w:val="17"/>
              <w:spacing w:before="58" w:line="326" w:lineRule="exact"/>
              <w:ind w:left="444"/>
              <w:rPr>
                <w:sz w:val="20"/>
                <w:szCs w:val="20"/>
              </w:rPr>
            </w:pPr>
            <w:r>
              <w:rPr>
                <w:rFonts w:hint="eastAsia" w:ascii="Times New Roman" w:hAnsi="Times New Roman" w:cs="Times New Roman"/>
                <w:b/>
                <w:bCs/>
                <w:color w:val="0C0C0C"/>
                <w:spacing w:val="-5"/>
                <w:position w:val="9"/>
                <w:sz w:val="20"/>
                <w:szCs w:val="20"/>
                <w:lang w:val="en-US" w:eastAsia="zh-CN"/>
              </w:rPr>
              <w:t>X</w:t>
            </w:r>
            <w:r>
              <w:rPr>
                <w:rFonts w:ascii="Times New Roman" w:hAnsi="Times New Roman" w:eastAsia="Times New Roman" w:cs="Times New Roman"/>
                <w:b/>
                <w:bCs/>
                <w:color w:val="0C0C0C"/>
                <w:spacing w:val="12"/>
                <w:w w:val="101"/>
                <w:position w:val="9"/>
                <w:sz w:val="20"/>
                <w:szCs w:val="20"/>
              </w:rPr>
              <w:t xml:space="preserve"> </w:t>
            </w:r>
            <w:r>
              <w:rPr>
                <w:color w:val="0C0C0C"/>
                <w:spacing w:val="-5"/>
                <w:position w:val="9"/>
                <w:sz w:val="20"/>
                <w:szCs w:val="20"/>
                <w14:textOutline w14:w="3795" w14:cap="sq" w14:cmpd="sng">
                  <w14:solidFill>
                    <w14:srgbClr w14:val="0C0C0C"/>
                  </w14:solidFill>
                  <w14:prstDash w14:val="solid"/>
                  <w14:bevel/>
                </w14:textOutline>
              </w:rPr>
              <w:t>周</w:t>
            </w:r>
          </w:p>
          <w:p w14:paraId="4D4079D6">
            <w:pPr>
              <w:pStyle w:val="17"/>
              <w:spacing w:line="230" w:lineRule="auto"/>
              <w:ind w:left="354"/>
              <w:rPr>
                <w:sz w:val="20"/>
                <w:szCs w:val="20"/>
              </w:rPr>
            </w:pPr>
            <w:r>
              <w:rPr>
                <w:color w:val="0C0C0C"/>
                <w:spacing w:val="-6"/>
                <w:sz w:val="20"/>
                <w:szCs w:val="20"/>
                <w14:textOutline w14:w="3795" w14:cap="sq" w14:cmpd="sng">
                  <w14:solidFill>
                    <w14:srgbClr w14:val="0C0C0C"/>
                  </w14:solidFill>
                  <w14:prstDash w14:val="solid"/>
                  <w14:bevel/>
                </w14:textOutline>
              </w:rPr>
              <w:t>(</w:t>
            </w:r>
            <w:r>
              <w:rPr>
                <w:color w:val="0C0C0C"/>
                <w:spacing w:val="-63"/>
                <w:sz w:val="20"/>
                <w:szCs w:val="20"/>
              </w:rPr>
              <w:t xml:space="preserve"> </w:t>
            </w:r>
            <w:r>
              <w:rPr>
                <w:rFonts w:ascii="Times New Roman" w:hAnsi="Times New Roman" w:eastAsia="Times New Roman" w:cs="Times New Roman"/>
                <w:b/>
                <w:bCs/>
                <w:color w:val="0C0C0C"/>
                <w:spacing w:val="-6"/>
                <w:sz w:val="20"/>
                <w:szCs w:val="20"/>
              </w:rPr>
              <w:t>±</w:t>
            </w:r>
            <w:r>
              <w:rPr>
                <w:rFonts w:hint="eastAsia" w:ascii="Times New Roman" w:hAnsi="Times New Roman" w:cs="Times New Roman"/>
                <w:b/>
                <w:bCs/>
                <w:color w:val="0C0C0C"/>
                <w:spacing w:val="-6"/>
                <w:sz w:val="20"/>
                <w:szCs w:val="20"/>
                <w:lang w:val="en-US" w:eastAsia="zh-CN"/>
              </w:rPr>
              <w:t>X</w:t>
            </w:r>
            <w:r>
              <w:rPr>
                <w:rFonts w:ascii="Times New Roman" w:hAnsi="Times New Roman" w:eastAsia="Times New Roman" w:cs="Times New Roman"/>
                <w:b/>
                <w:bCs/>
                <w:color w:val="0C0C0C"/>
                <w:spacing w:val="-6"/>
                <w:sz w:val="20"/>
                <w:szCs w:val="20"/>
              </w:rPr>
              <w:t>d</w:t>
            </w:r>
            <w:r>
              <w:rPr>
                <w:color w:val="0C0C0C"/>
                <w:spacing w:val="-6"/>
                <w:sz w:val="20"/>
                <w:szCs w:val="20"/>
                <w14:textOutline w14:w="3795" w14:cap="sq" w14:cmpd="sng">
                  <w14:solidFill>
                    <w14:srgbClr w14:val="0C0C0C"/>
                  </w14:solidFill>
                  <w14:prstDash w14:val="solid"/>
                  <w14:bevel/>
                </w14:textOutline>
              </w:rPr>
              <w:t>）</w:t>
            </w:r>
          </w:p>
        </w:tc>
        <w:tc>
          <w:tcPr>
            <w:tcW w:w="1238" w:type="dxa"/>
            <w:shd w:val="clear" w:color="auto" w:fill="D8D8D8"/>
            <w:vAlign w:val="top"/>
          </w:tcPr>
          <w:p w14:paraId="44D38305">
            <w:pPr>
              <w:pStyle w:val="17"/>
              <w:spacing w:before="58" w:line="326" w:lineRule="exact"/>
              <w:ind w:left="438"/>
              <w:rPr>
                <w:sz w:val="20"/>
                <w:szCs w:val="20"/>
              </w:rPr>
            </w:pPr>
            <w:r>
              <w:rPr>
                <w:rFonts w:hint="eastAsia" w:ascii="Times New Roman" w:hAnsi="Times New Roman" w:cs="Times New Roman"/>
                <w:b/>
                <w:bCs/>
                <w:color w:val="0C0C0C"/>
                <w:spacing w:val="-1"/>
                <w:position w:val="9"/>
                <w:sz w:val="20"/>
                <w:szCs w:val="20"/>
                <w:lang w:val="en-US" w:eastAsia="zh-CN"/>
              </w:rPr>
              <w:t>X</w:t>
            </w:r>
            <w:r>
              <w:rPr>
                <w:rFonts w:ascii="Times New Roman" w:hAnsi="Times New Roman" w:eastAsia="Times New Roman" w:cs="Times New Roman"/>
                <w:b/>
                <w:bCs/>
                <w:color w:val="0C0C0C"/>
                <w:spacing w:val="10"/>
                <w:position w:val="9"/>
                <w:sz w:val="20"/>
                <w:szCs w:val="20"/>
              </w:rPr>
              <w:t xml:space="preserve"> </w:t>
            </w:r>
            <w:r>
              <w:rPr>
                <w:color w:val="0C0C0C"/>
                <w:spacing w:val="-1"/>
                <w:position w:val="9"/>
                <w:sz w:val="20"/>
                <w:szCs w:val="20"/>
                <w14:textOutline w14:w="3795" w14:cap="sq" w14:cmpd="sng">
                  <w14:solidFill>
                    <w14:srgbClr w14:val="0C0C0C"/>
                  </w14:solidFill>
                  <w14:prstDash w14:val="solid"/>
                  <w14:bevel/>
                </w14:textOutline>
              </w:rPr>
              <w:t>周</w:t>
            </w:r>
          </w:p>
          <w:p w14:paraId="190C0ADE">
            <w:pPr>
              <w:pStyle w:val="17"/>
              <w:spacing w:line="230" w:lineRule="auto"/>
              <w:ind w:left="355"/>
              <w:rPr>
                <w:sz w:val="20"/>
                <w:szCs w:val="20"/>
              </w:rPr>
            </w:pPr>
            <w:r>
              <w:rPr>
                <w:color w:val="0C0C0C"/>
                <w:spacing w:val="-6"/>
                <w:sz w:val="20"/>
                <w:szCs w:val="20"/>
                <w14:textOutline w14:w="3795" w14:cap="sq" w14:cmpd="sng">
                  <w14:solidFill>
                    <w14:srgbClr w14:val="0C0C0C"/>
                  </w14:solidFill>
                  <w14:prstDash w14:val="solid"/>
                  <w14:bevel/>
                </w14:textOutline>
              </w:rPr>
              <w:t>(</w:t>
            </w:r>
            <w:r>
              <w:rPr>
                <w:color w:val="0C0C0C"/>
                <w:spacing w:val="-63"/>
                <w:sz w:val="20"/>
                <w:szCs w:val="20"/>
              </w:rPr>
              <w:t xml:space="preserve"> </w:t>
            </w:r>
            <w:r>
              <w:rPr>
                <w:rFonts w:ascii="Times New Roman" w:hAnsi="Times New Roman" w:eastAsia="Times New Roman" w:cs="Times New Roman"/>
                <w:b/>
                <w:bCs/>
                <w:color w:val="0C0C0C"/>
                <w:spacing w:val="-6"/>
                <w:sz w:val="20"/>
                <w:szCs w:val="20"/>
              </w:rPr>
              <w:t>±</w:t>
            </w:r>
            <w:r>
              <w:rPr>
                <w:rFonts w:hint="eastAsia" w:ascii="Times New Roman" w:hAnsi="Times New Roman" w:cs="Times New Roman"/>
                <w:b/>
                <w:bCs/>
                <w:color w:val="0C0C0C"/>
                <w:spacing w:val="-6"/>
                <w:sz w:val="20"/>
                <w:szCs w:val="20"/>
                <w:lang w:val="en-US" w:eastAsia="zh-CN"/>
              </w:rPr>
              <w:t>X</w:t>
            </w:r>
            <w:r>
              <w:rPr>
                <w:rFonts w:ascii="Times New Roman" w:hAnsi="Times New Roman" w:eastAsia="Times New Roman" w:cs="Times New Roman"/>
                <w:b/>
                <w:bCs/>
                <w:color w:val="0C0C0C"/>
                <w:spacing w:val="-6"/>
                <w:sz w:val="20"/>
                <w:szCs w:val="20"/>
              </w:rPr>
              <w:t>d</w:t>
            </w:r>
            <w:r>
              <w:rPr>
                <w:color w:val="0C0C0C"/>
                <w:spacing w:val="-6"/>
                <w:sz w:val="20"/>
                <w:szCs w:val="20"/>
                <w14:textOutline w14:w="3795" w14:cap="sq" w14:cmpd="sng">
                  <w14:solidFill>
                    <w14:srgbClr w14:val="0C0C0C"/>
                  </w14:solidFill>
                  <w14:prstDash w14:val="solid"/>
                  <w14:bevel/>
                </w14:textOutline>
              </w:rPr>
              <w:t>）</w:t>
            </w:r>
          </w:p>
        </w:tc>
        <w:tc>
          <w:tcPr>
            <w:tcW w:w="1242" w:type="dxa"/>
            <w:shd w:val="clear" w:color="auto" w:fill="D8D8D8"/>
            <w:vAlign w:val="top"/>
          </w:tcPr>
          <w:p w14:paraId="2E8F3B11">
            <w:pPr>
              <w:pStyle w:val="17"/>
              <w:spacing w:before="58" w:line="326" w:lineRule="exact"/>
              <w:ind w:left="441"/>
              <w:rPr>
                <w:sz w:val="20"/>
                <w:szCs w:val="20"/>
              </w:rPr>
            </w:pPr>
            <w:r>
              <w:rPr>
                <w:rFonts w:hint="eastAsia" w:ascii="Times New Roman" w:hAnsi="Times New Roman" w:cs="Times New Roman"/>
                <w:b/>
                <w:bCs/>
                <w:color w:val="0C0C0C"/>
                <w:spacing w:val="-1"/>
                <w:position w:val="9"/>
                <w:sz w:val="20"/>
                <w:szCs w:val="20"/>
                <w:lang w:val="en-US" w:eastAsia="zh-CN"/>
              </w:rPr>
              <w:t>X</w:t>
            </w:r>
            <w:r>
              <w:rPr>
                <w:rFonts w:ascii="Times New Roman" w:hAnsi="Times New Roman" w:eastAsia="Times New Roman" w:cs="Times New Roman"/>
                <w:b/>
                <w:bCs/>
                <w:color w:val="0C0C0C"/>
                <w:spacing w:val="10"/>
                <w:position w:val="9"/>
                <w:sz w:val="20"/>
                <w:szCs w:val="20"/>
              </w:rPr>
              <w:t xml:space="preserve"> </w:t>
            </w:r>
            <w:r>
              <w:rPr>
                <w:color w:val="0C0C0C"/>
                <w:spacing w:val="-1"/>
                <w:position w:val="9"/>
                <w:sz w:val="20"/>
                <w:szCs w:val="20"/>
                <w14:textOutline w14:w="3795" w14:cap="sq" w14:cmpd="sng">
                  <w14:solidFill>
                    <w14:srgbClr w14:val="0C0C0C"/>
                  </w14:solidFill>
                  <w14:prstDash w14:val="solid"/>
                  <w14:bevel/>
                </w14:textOutline>
              </w:rPr>
              <w:t>周</w:t>
            </w:r>
          </w:p>
          <w:p w14:paraId="2B438A5B">
            <w:pPr>
              <w:pStyle w:val="17"/>
              <w:spacing w:line="230" w:lineRule="auto"/>
              <w:ind w:left="357"/>
              <w:rPr>
                <w:sz w:val="20"/>
                <w:szCs w:val="20"/>
              </w:rPr>
            </w:pPr>
            <w:r>
              <w:rPr>
                <w:color w:val="0C0C0C"/>
                <w:spacing w:val="-6"/>
                <w:sz w:val="20"/>
                <w:szCs w:val="20"/>
                <w14:textOutline w14:w="3795" w14:cap="sq" w14:cmpd="sng">
                  <w14:solidFill>
                    <w14:srgbClr w14:val="0C0C0C"/>
                  </w14:solidFill>
                  <w14:prstDash w14:val="solid"/>
                  <w14:bevel/>
                </w14:textOutline>
              </w:rPr>
              <w:t>(</w:t>
            </w:r>
            <w:r>
              <w:rPr>
                <w:color w:val="0C0C0C"/>
                <w:spacing w:val="-63"/>
                <w:sz w:val="20"/>
                <w:szCs w:val="20"/>
              </w:rPr>
              <w:t xml:space="preserve"> </w:t>
            </w:r>
            <w:r>
              <w:rPr>
                <w:rFonts w:ascii="Times New Roman" w:hAnsi="Times New Roman" w:eastAsia="Times New Roman" w:cs="Times New Roman"/>
                <w:b/>
                <w:bCs/>
                <w:color w:val="0C0C0C"/>
                <w:spacing w:val="-6"/>
                <w:sz w:val="20"/>
                <w:szCs w:val="20"/>
              </w:rPr>
              <w:t>±</w:t>
            </w:r>
            <w:r>
              <w:rPr>
                <w:rFonts w:hint="eastAsia" w:ascii="Times New Roman" w:hAnsi="Times New Roman" w:cs="Times New Roman"/>
                <w:b/>
                <w:bCs/>
                <w:color w:val="0C0C0C"/>
                <w:spacing w:val="-6"/>
                <w:sz w:val="20"/>
                <w:szCs w:val="20"/>
                <w:lang w:val="en-US" w:eastAsia="zh-CN"/>
              </w:rPr>
              <w:t>X</w:t>
            </w:r>
            <w:r>
              <w:rPr>
                <w:rFonts w:ascii="Times New Roman" w:hAnsi="Times New Roman" w:eastAsia="Times New Roman" w:cs="Times New Roman"/>
                <w:b/>
                <w:bCs/>
                <w:color w:val="0C0C0C"/>
                <w:spacing w:val="-6"/>
                <w:sz w:val="20"/>
                <w:szCs w:val="20"/>
              </w:rPr>
              <w:t>d</w:t>
            </w:r>
            <w:r>
              <w:rPr>
                <w:color w:val="0C0C0C"/>
                <w:spacing w:val="-6"/>
                <w:sz w:val="20"/>
                <w:szCs w:val="20"/>
                <w14:textOutline w14:w="3795" w14:cap="sq" w14:cmpd="sng">
                  <w14:solidFill>
                    <w14:srgbClr w14:val="0C0C0C"/>
                  </w14:solidFill>
                  <w14:prstDash w14:val="solid"/>
                  <w14:bevel/>
                </w14:textOutline>
              </w:rPr>
              <w:t>）</w:t>
            </w:r>
          </w:p>
        </w:tc>
        <w:tc>
          <w:tcPr>
            <w:tcW w:w="1601" w:type="dxa"/>
            <w:shd w:val="clear" w:color="auto" w:fill="D8D8D8"/>
            <w:vAlign w:val="top"/>
          </w:tcPr>
          <w:p w14:paraId="4E75FBC2">
            <w:pPr>
              <w:pStyle w:val="17"/>
              <w:spacing w:before="221" w:line="229" w:lineRule="auto"/>
              <w:ind w:left="597"/>
              <w:rPr>
                <w:sz w:val="20"/>
                <w:szCs w:val="20"/>
              </w:rPr>
            </w:pPr>
            <w:r>
              <w:rPr>
                <w:color w:val="0C0C0C"/>
                <w:spacing w:val="4"/>
                <w:sz w:val="20"/>
                <w:szCs w:val="20"/>
                <w14:textOutline w14:w="3795" w14:cap="sq" w14:cmpd="sng">
                  <w14:solidFill>
                    <w14:srgbClr w14:val="0C0C0C"/>
                  </w14:solidFill>
                  <w14:prstDash w14:val="solid"/>
                  <w14:bevel/>
                </w14:textOutline>
              </w:rPr>
              <w:t>备注</w:t>
            </w:r>
          </w:p>
        </w:tc>
      </w:tr>
      <w:tr w14:paraId="1AB53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966" w:type="dxa"/>
            <w:vAlign w:val="top"/>
          </w:tcPr>
          <w:p w14:paraId="76F41D25">
            <w:pPr>
              <w:pStyle w:val="17"/>
              <w:spacing w:before="123" w:line="228" w:lineRule="auto"/>
              <w:ind w:left="575"/>
              <w:rPr>
                <w:sz w:val="20"/>
                <w:szCs w:val="20"/>
              </w:rPr>
            </w:pPr>
            <w:r>
              <w:rPr>
                <w:color w:val="0C0C0C"/>
                <w:spacing w:val="6"/>
                <w:sz w:val="20"/>
                <w:szCs w:val="20"/>
              </w:rPr>
              <w:t>知情同意</w:t>
            </w:r>
          </w:p>
        </w:tc>
        <w:tc>
          <w:tcPr>
            <w:tcW w:w="1238" w:type="dxa"/>
            <w:vAlign w:val="top"/>
          </w:tcPr>
          <w:p w14:paraId="639E1D73">
            <w:pPr>
              <w:spacing w:before="197" w:line="148" w:lineRule="exact"/>
              <w:ind w:left="570"/>
              <w:rPr>
                <w:rFonts w:ascii="Times New Roman" w:hAnsi="Times New Roman" w:eastAsia="Times New Roman" w:cs="Times New Roman"/>
                <w:sz w:val="20"/>
                <w:szCs w:val="20"/>
              </w:rPr>
            </w:pPr>
            <w:r>
              <w:rPr>
                <w:rFonts w:ascii="Times New Roman" w:hAnsi="Times New Roman" w:eastAsia="Times New Roman" w:cs="Times New Roman"/>
                <w:color w:val="0C0C0C"/>
                <w:position w:val="-1"/>
                <w:sz w:val="20"/>
                <w:szCs w:val="20"/>
              </w:rPr>
              <w:t>●</w:t>
            </w:r>
          </w:p>
        </w:tc>
        <w:tc>
          <w:tcPr>
            <w:tcW w:w="1238" w:type="dxa"/>
            <w:vAlign w:val="top"/>
          </w:tcPr>
          <w:p w14:paraId="1343D905">
            <w:pPr>
              <w:rPr>
                <w:rFonts w:ascii="Arial"/>
                <w:sz w:val="21"/>
              </w:rPr>
            </w:pPr>
          </w:p>
        </w:tc>
        <w:tc>
          <w:tcPr>
            <w:tcW w:w="1238" w:type="dxa"/>
            <w:vAlign w:val="top"/>
          </w:tcPr>
          <w:p w14:paraId="1D6B0D6E">
            <w:pPr>
              <w:rPr>
                <w:rFonts w:ascii="Arial"/>
                <w:sz w:val="21"/>
              </w:rPr>
            </w:pPr>
          </w:p>
        </w:tc>
        <w:tc>
          <w:tcPr>
            <w:tcW w:w="1242" w:type="dxa"/>
            <w:vAlign w:val="top"/>
          </w:tcPr>
          <w:p w14:paraId="5504A3FA">
            <w:pPr>
              <w:rPr>
                <w:rFonts w:ascii="Arial"/>
                <w:sz w:val="21"/>
              </w:rPr>
            </w:pPr>
          </w:p>
        </w:tc>
        <w:tc>
          <w:tcPr>
            <w:tcW w:w="1601" w:type="dxa"/>
            <w:vAlign w:val="top"/>
          </w:tcPr>
          <w:p w14:paraId="61239BA7">
            <w:pPr>
              <w:pStyle w:val="17"/>
              <w:spacing w:before="123" w:line="229" w:lineRule="auto"/>
              <w:ind w:left="596"/>
              <w:rPr>
                <w:sz w:val="20"/>
                <w:szCs w:val="20"/>
              </w:rPr>
            </w:pPr>
            <w:r>
              <w:rPr>
                <w:color w:val="0C0C0C"/>
                <w:spacing w:val="4"/>
                <w:sz w:val="20"/>
                <w:szCs w:val="20"/>
              </w:rPr>
              <w:t>签署</w:t>
            </w:r>
          </w:p>
        </w:tc>
      </w:tr>
      <w:tr w14:paraId="28004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966" w:type="dxa"/>
            <w:vAlign w:val="top"/>
          </w:tcPr>
          <w:p w14:paraId="34F590E0">
            <w:pPr>
              <w:pStyle w:val="17"/>
              <w:spacing w:before="124" w:line="229" w:lineRule="auto"/>
              <w:ind w:left="572"/>
              <w:rPr>
                <w:sz w:val="20"/>
                <w:szCs w:val="20"/>
              </w:rPr>
            </w:pPr>
            <w:r>
              <w:rPr>
                <w:color w:val="0C0C0C"/>
                <w:spacing w:val="6"/>
                <w:sz w:val="20"/>
                <w:szCs w:val="20"/>
              </w:rPr>
              <w:t>人口统计</w:t>
            </w:r>
          </w:p>
        </w:tc>
        <w:tc>
          <w:tcPr>
            <w:tcW w:w="1238" w:type="dxa"/>
            <w:vAlign w:val="top"/>
          </w:tcPr>
          <w:p w14:paraId="5FDDCFFC">
            <w:pPr>
              <w:spacing w:before="198" w:line="148" w:lineRule="exact"/>
              <w:ind w:left="570"/>
              <w:rPr>
                <w:rFonts w:ascii="Times New Roman" w:hAnsi="Times New Roman" w:eastAsia="Times New Roman" w:cs="Times New Roman"/>
                <w:sz w:val="20"/>
                <w:szCs w:val="20"/>
              </w:rPr>
            </w:pPr>
            <w:r>
              <w:rPr>
                <w:rFonts w:ascii="Times New Roman" w:hAnsi="Times New Roman" w:eastAsia="Times New Roman" w:cs="Times New Roman"/>
                <w:color w:val="0C0C0C"/>
                <w:position w:val="-1"/>
                <w:sz w:val="20"/>
                <w:szCs w:val="20"/>
              </w:rPr>
              <w:t>●</w:t>
            </w:r>
          </w:p>
        </w:tc>
        <w:tc>
          <w:tcPr>
            <w:tcW w:w="1238" w:type="dxa"/>
            <w:vAlign w:val="top"/>
          </w:tcPr>
          <w:p w14:paraId="58046F53">
            <w:pPr>
              <w:rPr>
                <w:rFonts w:ascii="Arial"/>
                <w:sz w:val="21"/>
              </w:rPr>
            </w:pPr>
          </w:p>
        </w:tc>
        <w:tc>
          <w:tcPr>
            <w:tcW w:w="1238" w:type="dxa"/>
            <w:vAlign w:val="top"/>
          </w:tcPr>
          <w:p w14:paraId="34D455C8">
            <w:pPr>
              <w:rPr>
                <w:rFonts w:ascii="Arial"/>
                <w:sz w:val="21"/>
              </w:rPr>
            </w:pPr>
          </w:p>
        </w:tc>
        <w:tc>
          <w:tcPr>
            <w:tcW w:w="1242" w:type="dxa"/>
            <w:vAlign w:val="top"/>
          </w:tcPr>
          <w:p w14:paraId="5BE65FE2">
            <w:pPr>
              <w:rPr>
                <w:rFonts w:ascii="Arial"/>
                <w:sz w:val="21"/>
              </w:rPr>
            </w:pPr>
          </w:p>
        </w:tc>
        <w:tc>
          <w:tcPr>
            <w:tcW w:w="1601" w:type="dxa"/>
            <w:vAlign w:val="top"/>
          </w:tcPr>
          <w:p w14:paraId="3B9AB69B">
            <w:pPr>
              <w:pStyle w:val="17"/>
              <w:spacing w:before="123" w:line="228" w:lineRule="auto"/>
              <w:ind w:left="604"/>
              <w:rPr>
                <w:sz w:val="20"/>
                <w:szCs w:val="20"/>
              </w:rPr>
            </w:pPr>
            <w:r>
              <w:rPr>
                <w:color w:val="0C0C0C"/>
                <w:spacing w:val="1"/>
                <w:sz w:val="20"/>
                <w:szCs w:val="20"/>
              </w:rPr>
              <w:t>收集</w:t>
            </w:r>
          </w:p>
        </w:tc>
      </w:tr>
      <w:tr w14:paraId="3CDB6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966" w:type="dxa"/>
            <w:vAlign w:val="top"/>
          </w:tcPr>
          <w:p w14:paraId="717B8CFC">
            <w:pPr>
              <w:pStyle w:val="17"/>
              <w:spacing w:before="107" w:line="280" w:lineRule="auto"/>
              <w:ind w:left="673" w:right="140" w:hanging="510"/>
              <w:rPr>
                <w:sz w:val="20"/>
                <w:szCs w:val="20"/>
              </w:rPr>
            </w:pPr>
            <w:r>
              <w:rPr>
                <w:color w:val="0C0C0C"/>
                <w:spacing w:val="7"/>
                <w:sz w:val="20"/>
                <w:szCs w:val="20"/>
              </w:rPr>
              <w:t>既往病史、用药史</w:t>
            </w:r>
            <w:r>
              <w:rPr>
                <w:color w:val="0C0C0C"/>
                <w:sz w:val="20"/>
                <w:szCs w:val="20"/>
              </w:rPr>
              <w:t xml:space="preserve"> </w:t>
            </w:r>
            <w:r>
              <w:rPr>
                <w:color w:val="0C0C0C"/>
                <w:spacing w:val="6"/>
                <w:sz w:val="20"/>
                <w:szCs w:val="20"/>
              </w:rPr>
              <w:t>手术史</w:t>
            </w:r>
          </w:p>
        </w:tc>
        <w:tc>
          <w:tcPr>
            <w:tcW w:w="1238" w:type="dxa"/>
            <w:vAlign w:val="top"/>
          </w:tcPr>
          <w:p w14:paraId="0D0E0E38">
            <w:pPr>
              <w:spacing w:line="303" w:lineRule="auto"/>
              <w:rPr>
                <w:rFonts w:ascii="Arial"/>
                <w:sz w:val="21"/>
              </w:rPr>
            </w:pPr>
          </w:p>
          <w:p w14:paraId="14BC98EB">
            <w:pPr>
              <w:spacing w:before="57" w:line="148" w:lineRule="exact"/>
              <w:ind w:left="570"/>
              <w:rPr>
                <w:rFonts w:ascii="Times New Roman" w:hAnsi="Times New Roman" w:eastAsia="Times New Roman" w:cs="Times New Roman"/>
                <w:sz w:val="20"/>
                <w:szCs w:val="20"/>
              </w:rPr>
            </w:pPr>
            <w:r>
              <w:rPr>
                <w:rFonts w:ascii="Times New Roman" w:hAnsi="Times New Roman" w:eastAsia="Times New Roman" w:cs="Times New Roman"/>
                <w:color w:val="0C0C0C"/>
                <w:position w:val="-1"/>
                <w:sz w:val="20"/>
                <w:szCs w:val="20"/>
              </w:rPr>
              <w:t>●</w:t>
            </w:r>
          </w:p>
        </w:tc>
        <w:tc>
          <w:tcPr>
            <w:tcW w:w="1238" w:type="dxa"/>
            <w:vAlign w:val="top"/>
          </w:tcPr>
          <w:p w14:paraId="62563A4B">
            <w:pPr>
              <w:rPr>
                <w:rFonts w:ascii="Arial"/>
                <w:sz w:val="21"/>
              </w:rPr>
            </w:pPr>
          </w:p>
        </w:tc>
        <w:tc>
          <w:tcPr>
            <w:tcW w:w="1238" w:type="dxa"/>
            <w:vAlign w:val="top"/>
          </w:tcPr>
          <w:p w14:paraId="26F4F6A1">
            <w:pPr>
              <w:rPr>
                <w:rFonts w:ascii="Arial"/>
                <w:sz w:val="21"/>
              </w:rPr>
            </w:pPr>
          </w:p>
        </w:tc>
        <w:tc>
          <w:tcPr>
            <w:tcW w:w="1242" w:type="dxa"/>
            <w:vAlign w:val="top"/>
          </w:tcPr>
          <w:p w14:paraId="70815F4F">
            <w:pPr>
              <w:rPr>
                <w:rFonts w:ascii="Arial"/>
                <w:sz w:val="21"/>
              </w:rPr>
            </w:pPr>
          </w:p>
        </w:tc>
        <w:tc>
          <w:tcPr>
            <w:tcW w:w="1601" w:type="dxa"/>
            <w:vAlign w:val="top"/>
          </w:tcPr>
          <w:p w14:paraId="4AA7099F">
            <w:pPr>
              <w:pStyle w:val="17"/>
              <w:spacing w:before="287" w:line="228" w:lineRule="auto"/>
              <w:ind w:left="604"/>
              <w:rPr>
                <w:sz w:val="20"/>
                <w:szCs w:val="20"/>
              </w:rPr>
            </w:pPr>
            <w:r>
              <w:rPr>
                <w:color w:val="0C0C0C"/>
                <w:spacing w:val="1"/>
                <w:sz w:val="20"/>
                <w:szCs w:val="20"/>
              </w:rPr>
              <w:t>收集</w:t>
            </w:r>
          </w:p>
        </w:tc>
      </w:tr>
      <w:tr w14:paraId="66166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966" w:type="dxa"/>
            <w:vAlign w:val="top"/>
          </w:tcPr>
          <w:p w14:paraId="733C4B45">
            <w:pPr>
              <w:pStyle w:val="17"/>
              <w:spacing w:before="125" w:line="228" w:lineRule="auto"/>
              <w:ind w:left="572"/>
              <w:rPr>
                <w:sz w:val="20"/>
                <w:szCs w:val="20"/>
              </w:rPr>
            </w:pPr>
            <w:r>
              <w:rPr>
                <w:color w:val="0C0C0C"/>
                <w:spacing w:val="6"/>
                <w:sz w:val="20"/>
                <w:szCs w:val="20"/>
              </w:rPr>
              <w:t>生命体征</w:t>
            </w:r>
          </w:p>
        </w:tc>
        <w:tc>
          <w:tcPr>
            <w:tcW w:w="1238" w:type="dxa"/>
            <w:vAlign w:val="top"/>
          </w:tcPr>
          <w:p w14:paraId="0A54F88F">
            <w:pPr>
              <w:spacing w:before="199" w:line="148" w:lineRule="exact"/>
              <w:ind w:left="570"/>
              <w:rPr>
                <w:rFonts w:ascii="Times New Roman" w:hAnsi="Times New Roman" w:eastAsia="Times New Roman" w:cs="Times New Roman"/>
                <w:sz w:val="20"/>
                <w:szCs w:val="20"/>
              </w:rPr>
            </w:pPr>
            <w:r>
              <w:rPr>
                <w:rFonts w:ascii="Times New Roman" w:hAnsi="Times New Roman" w:eastAsia="Times New Roman" w:cs="Times New Roman"/>
                <w:color w:val="0C0C0C"/>
                <w:position w:val="-1"/>
                <w:sz w:val="20"/>
                <w:szCs w:val="20"/>
              </w:rPr>
              <w:t>●</w:t>
            </w:r>
          </w:p>
        </w:tc>
        <w:tc>
          <w:tcPr>
            <w:tcW w:w="1238" w:type="dxa"/>
            <w:vAlign w:val="top"/>
          </w:tcPr>
          <w:p w14:paraId="61B3BD96">
            <w:pPr>
              <w:spacing w:before="199" w:line="148" w:lineRule="exact"/>
              <w:ind w:left="574" w:leftChars="0"/>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color w:val="0C0C0C"/>
                <w:position w:val="-1"/>
                <w:sz w:val="20"/>
                <w:szCs w:val="20"/>
              </w:rPr>
              <w:t>●</w:t>
            </w:r>
          </w:p>
        </w:tc>
        <w:tc>
          <w:tcPr>
            <w:tcW w:w="1238" w:type="dxa"/>
            <w:vAlign w:val="top"/>
          </w:tcPr>
          <w:p w14:paraId="3037D879">
            <w:pPr>
              <w:spacing w:before="199" w:line="148" w:lineRule="exact"/>
              <w:ind w:left="574" w:leftChars="0"/>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color w:val="0C0C0C"/>
                <w:position w:val="-1"/>
                <w:sz w:val="20"/>
                <w:szCs w:val="20"/>
              </w:rPr>
              <w:t>●</w:t>
            </w:r>
          </w:p>
        </w:tc>
        <w:tc>
          <w:tcPr>
            <w:tcW w:w="1242" w:type="dxa"/>
            <w:vAlign w:val="top"/>
          </w:tcPr>
          <w:p w14:paraId="5357E112">
            <w:pPr>
              <w:spacing w:before="199" w:line="148" w:lineRule="exact"/>
              <w:ind w:left="574"/>
              <w:rPr>
                <w:rFonts w:ascii="Times New Roman" w:hAnsi="Times New Roman" w:eastAsia="Times New Roman" w:cs="Times New Roman"/>
                <w:sz w:val="20"/>
                <w:szCs w:val="20"/>
              </w:rPr>
            </w:pPr>
            <w:r>
              <w:rPr>
                <w:rFonts w:ascii="Times New Roman" w:hAnsi="Times New Roman" w:eastAsia="Times New Roman" w:cs="Times New Roman"/>
                <w:color w:val="0C0C0C"/>
                <w:position w:val="-1"/>
                <w:sz w:val="20"/>
                <w:szCs w:val="20"/>
              </w:rPr>
              <w:t>●</w:t>
            </w:r>
          </w:p>
        </w:tc>
        <w:tc>
          <w:tcPr>
            <w:tcW w:w="1601" w:type="dxa"/>
            <w:vAlign w:val="top"/>
          </w:tcPr>
          <w:p w14:paraId="28AAA1E1">
            <w:pPr>
              <w:pStyle w:val="17"/>
              <w:spacing w:before="125" w:line="228" w:lineRule="auto"/>
              <w:ind w:left="283"/>
              <w:rPr>
                <w:sz w:val="20"/>
                <w:szCs w:val="20"/>
              </w:rPr>
            </w:pPr>
            <w:r>
              <w:rPr>
                <w:color w:val="0C0C0C"/>
                <w:spacing w:val="7"/>
                <w:sz w:val="20"/>
                <w:szCs w:val="20"/>
              </w:rPr>
              <w:t>如有则收集</w:t>
            </w:r>
          </w:p>
        </w:tc>
      </w:tr>
      <w:tr w14:paraId="66528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966" w:type="dxa"/>
            <w:vAlign w:val="top"/>
          </w:tcPr>
          <w:p w14:paraId="60443B5C">
            <w:pPr>
              <w:pStyle w:val="17"/>
              <w:spacing w:before="126" w:line="228" w:lineRule="auto"/>
              <w:ind w:left="675"/>
              <w:rPr>
                <w:sz w:val="20"/>
                <w:szCs w:val="20"/>
              </w:rPr>
            </w:pPr>
            <w:r>
              <w:rPr>
                <w:color w:val="0C0C0C"/>
                <w:spacing w:val="6"/>
                <w:sz w:val="20"/>
                <w:szCs w:val="20"/>
              </w:rPr>
              <w:t>血常规</w:t>
            </w:r>
          </w:p>
        </w:tc>
        <w:tc>
          <w:tcPr>
            <w:tcW w:w="1238" w:type="dxa"/>
            <w:vAlign w:val="top"/>
          </w:tcPr>
          <w:p w14:paraId="55D2873B">
            <w:pPr>
              <w:spacing w:before="200" w:line="148" w:lineRule="exact"/>
              <w:ind w:left="570"/>
              <w:rPr>
                <w:rFonts w:ascii="Times New Roman" w:hAnsi="Times New Roman" w:eastAsia="Times New Roman" w:cs="Times New Roman"/>
                <w:sz w:val="20"/>
                <w:szCs w:val="20"/>
              </w:rPr>
            </w:pPr>
            <w:r>
              <w:rPr>
                <w:rFonts w:ascii="Times New Roman" w:hAnsi="Times New Roman" w:eastAsia="Times New Roman" w:cs="Times New Roman"/>
                <w:color w:val="0C0C0C"/>
                <w:position w:val="-1"/>
                <w:sz w:val="20"/>
                <w:szCs w:val="20"/>
              </w:rPr>
              <w:t>●</w:t>
            </w:r>
          </w:p>
        </w:tc>
        <w:tc>
          <w:tcPr>
            <w:tcW w:w="1238" w:type="dxa"/>
            <w:vAlign w:val="top"/>
          </w:tcPr>
          <w:p w14:paraId="5F40DF5A">
            <w:pPr>
              <w:spacing w:before="200" w:line="148" w:lineRule="exact"/>
              <w:ind w:left="574" w:leftChars="0"/>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color w:val="0C0C0C"/>
                <w:position w:val="-1"/>
                <w:sz w:val="20"/>
                <w:szCs w:val="20"/>
              </w:rPr>
              <w:t>●</w:t>
            </w:r>
          </w:p>
        </w:tc>
        <w:tc>
          <w:tcPr>
            <w:tcW w:w="1238" w:type="dxa"/>
            <w:vAlign w:val="top"/>
          </w:tcPr>
          <w:p w14:paraId="535F9654">
            <w:pPr>
              <w:spacing w:before="200" w:line="148" w:lineRule="exact"/>
              <w:ind w:left="574" w:leftChars="0"/>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color w:val="0C0C0C"/>
                <w:position w:val="-1"/>
                <w:sz w:val="20"/>
                <w:szCs w:val="20"/>
              </w:rPr>
              <w:t>●</w:t>
            </w:r>
          </w:p>
        </w:tc>
        <w:tc>
          <w:tcPr>
            <w:tcW w:w="1242" w:type="dxa"/>
            <w:vAlign w:val="top"/>
          </w:tcPr>
          <w:p w14:paraId="7317E8CA">
            <w:pPr>
              <w:spacing w:before="200" w:line="148" w:lineRule="exact"/>
              <w:ind w:left="574"/>
              <w:rPr>
                <w:rFonts w:ascii="Times New Roman" w:hAnsi="Times New Roman" w:eastAsia="Times New Roman" w:cs="Times New Roman"/>
                <w:sz w:val="20"/>
                <w:szCs w:val="20"/>
              </w:rPr>
            </w:pPr>
            <w:r>
              <w:rPr>
                <w:rFonts w:ascii="Times New Roman" w:hAnsi="Times New Roman" w:eastAsia="Times New Roman" w:cs="Times New Roman"/>
                <w:color w:val="0C0C0C"/>
                <w:position w:val="-1"/>
                <w:sz w:val="20"/>
                <w:szCs w:val="20"/>
              </w:rPr>
              <w:t>●</w:t>
            </w:r>
          </w:p>
        </w:tc>
        <w:tc>
          <w:tcPr>
            <w:tcW w:w="1601" w:type="dxa"/>
            <w:vAlign w:val="top"/>
          </w:tcPr>
          <w:p w14:paraId="691B47C5">
            <w:pPr>
              <w:pStyle w:val="17"/>
              <w:spacing w:before="126" w:line="228" w:lineRule="auto"/>
              <w:ind w:left="283"/>
              <w:rPr>
                <w:sz w:val="20"/>
                <w:szCs w:val="20"/>
              </w:rPr>
            </w:pPr>
            <w:r>
              <w:rPr>
                <w:color w:val="0C0C0C"/>
                <w:spacing w:val="7"/>
                <w:sz w:val="20"/>
                <w:szCs w:val="20"/>
              </w:rPr>
              <w:t>如有则收集</w:t>
            </w:r>
          </w:p>
        </w:tc>
      </w:tr>
      <w:tr w14:paraId="0EA26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966" w:type="dxa"/>
            <w:vAlign w:val="top"/>
          </w:tcPr>
          <w:p w14:paraId="62EBCA04">
            <w:pPr>
              <w:pStyle w:val="17"/>
              <w:spacing w:before="125" w:line="228" w:lineRule="auto"/>
              <w:ind w:left="673"/>
              <w:rPr>
                <w:sz w:val="20"/>
                <w:szCs w:val="20"/>
              </w:rPr>
            </w:pPr>
            <w:r>
              <w:rPr>
                <w:color w:val="0C0C0C"/>
                <w:spacing w:val="7"/>
                <w:sz w:val="20"/>
                <w:szCs w:val="20"/>
              </w:rPr>
              <w:t>尿常规</w:t>
            </w:r>
          </w:p>
        </w:tc>
        <w:tc>
          <w:tcPr>
            <w:tcW w:w="1238" w:type="dxa"/>
            <w:vAlign w:val="top"/>
          </w:tcPr>
          <w:p w14:paraId="750717D3">
            <w:pPr>
              <w:spacing w:before="199" w:line="148" w:lineRule="exact"/>
              <w:ind w:left="570"/>
              <w:rPr>
                <w:rFonts w:ascii="Times New Roman" w:hAnsi="Times New Roman" w:eastAsia="Times New Roman" w:cs="Times New Roman"/>
                <w:sz w:val="20"/>
                <w:szCs w:val="20"/>
              </w:rPr>
            </w:pPr>
            <w:r>
              <w:rPr>
                <w:rFonts w:ascii="Times New Roman" w:hAnsi="Times New Roman" w:eastAsia="Times New Roman" w:cs="Times New Roman"/>
                <w:color w:val="0C0C0C"/>
                <w:position w:val="-1"/>
                <w:sz w:val="20"/>
                <w:szCs w:val="20"/>
              </w:rPr>
              <w:t>●</w:t>
            </w:r>
          </w:p>
        </w:tc>
        <w:tc>
          <w:tcPr>
            <w:tcW w:w="1238" w:type="dxa"/>
            <w:vAlign w:val="top"/>
          </w:tcPr>
          <w:p w14:paraId="39BF527B">
            <w:pPr>
              <w:spacing w:before="199" w:line="148" w:lineRule="exact"/>
              <w:ind w:left="574" w:leftChars="0"/>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color w:val="0C0C0C"/>
                <w:position w:val="-1"/>
                <w:sz w:val="20"/>
                <w:szCs w:val="20"/>
              </w:rPr>
              <w:t>●</w:t>
            </w:r>
          </w:p>
        </w:tc>
        <w:tc>
          <w:tcPr>
            <w:tcW w:w="1238" w:type="dxa"/>
            <w:vAlign w:val="top"/>
          </w:tcPr>
          <w:p w14:paraId="44A1849F">
            <w:pPr>
              <w:spacing w:before="199" w:line="148" w:lineRule="exact"/>
              <w:ind w:left="574" w:leftChars="0"/>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color w:val="0C0C0C"/>
                <w:position w:val="-1"/>
                <w:sz w:val="20"/>
                <w:szCs w:val="20"/>
              </w:rPr>
              <w:t>●</w:t>
            </w:r>
          </w:p>
        </w:tc>
        <w:tc>
          <w:tcPr>
            <w:tcW w:w="1242" w:type="dxa"/>
            <w:vAlign w:val="top"/>
          </w:tcPr>
          <w:p w14:paraId="2DAD1DD4">
            <w:pPr>
              <w:spacing w:before="199" w:line="148" w:lineRule="exact"/>
              <w:ind w:left="574"/>
              <w:rPr>
                <w:rFonts w:ascii="Times New Roman" w:hAnsi="Times New Roman" w:eastAsia="Times New Roman" w:cs="Times New Roman"/>
                <w:sz w:val="20"/>
                <w:szCs w:val="20"/>
              </w:rPr>
            </w:pPr>
            <w:r>
              <w:rPr>
                <w:rFonts w:ascii="Times New Roman" w:hAnsi="Times New Roman" w:eastAsia="Times New Roman" w:cs="Times New Roman"/>
                <w:color w:val="0C0C0C"/>
                <w:position w:val="-1"/>
                <w:sz w:val="20"/>
                <w:szCs w:val="20"/>
              </w:rPr>
              <w:t>●</w:t>
            </w:r>
          </w:p>
        </w:tc>
        <w:tc>
          <w:tcPr>
            <w:tcW w:w="1601" w:type="dxa"/>
            <w:vAlign w:val="top"/>
          </w:tcPr>
          <w:p w14:paraId="68D569E0">
            <w:pPr>
              <w:pStyle w:val="17"/>
              <w:spacing w:before="124" w:line="228" w:lineRule="auto"/>
              <w:ind w:left="283"/>
              <w:rPr>
                <w:sz w:val="20"/>
                <w:szCs w:val="20"/>
              </w:rPr>
            </w:pPr>
            <w:r>
              <w:rPr>
                <w:color w:val="0C0C0C"/>
                <w:spacing w:val="7"/>
                <w:sz w:val="20"/>
                <w:szCs w:val="20"/>
              </w:rPr>
              <w:t>如有则收集</w:t>
            </w:r>
          </w:p>
        </w:tc>
      </w:tr>
      <w:tr w14:paraId="633ED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966" w:type="dxa"/>
            <w:vAlign w:val="top"/>
          </w:tcPr>
          <w:p w14:paraId="0BA00751">
            <w:pPr>
              <w:pStyle w:val="17"/>
              <w:spacing w:before="113" w:line="229" w:lineRule="auto"/>
              <w:ind w:left="675"/>
              <w:rPr>
                <w:sz w:val="20"/>
                <w:szCs w:val="20"/>
              </w:rPr>
            </w:pPr>
            <w:r>
              <w:rPr>
                <w:color w:val="0C0C0C"/>
                <w:spacing w:val="6"/>
                <w:sz w:val="20"/>
                <w:szCs w:val="20"/>
              </w:rPr>
              <w:t>血生化</w:t>
            </w:r>
          </w:p>
        </w:tc>
        <w:tc>
          <w:tcPr>
            <w:tcW w:w="1238" w:type="dxa"/>
            <w:vAlign w:val="top"/>
          </w:tcPr>
          <w:p w14:paraId="08FE8F19">
            <w:pPr>
              <w:spacing w:before="187" w:line="148" w:lineRule="exact"/>
              <w:ind w:left="570"/>
              <w:rPr>
                <w:rFonts w:ascii="Times New Roman" w:hAnsi="Times New Roman" w:eastAsia="Times New Roman" w:cs="Times New Roman"/>
                <w:sz w:val="20"/>
                <w:szCs w:val="20"/>
              </w:rPr>
            </w:pPr>
            <w:r>
              <w:rPr>
                <w:rFonts w:ascii="Times New Roman" w:hAnsi="Times New Roman" w:eastAsia="Times New Roman" w:cs="Times New Roman"/>
                <w:color w:val="0C0C0C"/>
                <w:position w:val="-1"/>
                <w:sz w:val="20"/>
                <w:szCs w:val="20"/>
              </w:rPr>
              <w:t>●</w:t>
            </w:r>
          </w:p>
        </w:tc>
        <w:tc>
          <w:tcPr>
            <w:tcW w:w="1238" w:type="dxa"/>
            <w:vAlign w:val="top"/>
          </w:tcPr>
          <w:p w14:paraId="746C529C">
            <w:pPr>
              <w:spacing w:before="187" w:line="148" w:lineRule="exact"/>
              <w:ind w:left="574" w:leftChars="0"/>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color w:val="0C0C0C"/>
                <w:position w:val="-1"/>
                <w:sz w:val="20"/>
                <w:szCs w:val="20"/>
              </w:rPr>
              <w:t>●</w:t>
            </w:r>
          </w:p>
        </w:tc>
        <w:tc>
          <w:tcPr>
            <w:tcW w:w="1238" w:type="dxa"/>
            <w:vAlign w:val="top"/>
          </w:tcPr>
          <w:p w14:paraId="44A1074E">
            <w:pPr>
              <w:spacing w:before="187" w:line="148" w:lineRule="exact"/>
              <w:ind w:left="574" w:leftChars="0"/>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color w:val="0C0C0C"/>
                <w:position w:val="-1"/>
                <w:sz w:val="20"/>
                <w:szCs w:val="20"/>
              </w:rPr>
              <w:t>●</w:t>
            </w:r>
          </w:p>
        </w:tc>
        <w:tc>
          <w:tcPr>
            <w:tcW w:w="1242" w:type="dxa"/>
            <w:vAlign w:val="top"/>
          </w:tcPr>
          <w:p w14:paraId="7655F8CE">
            <w:pPr>
              <w:spacing w:before="187" w:line="148" w:lineRule="exact"/>
              <w:ind w:left="574"/>
              <w:rPr>
                <w:rFonts w:ascii="Times New Roman" w:hAnsi="Times New Roman" w:eastAsia="Times New Roman" w:cs="Times New Roman"/>
                <w:sz w:val="20"/>
                <w:szCs w:val="20"/>
              </w:rPr>
            </w:pPr>
            <w:r>
              <w:rPr>
                <w:rFonts w:ascii="Times New Roman" w:hAnsi="Times New Roman" w:eastAsia="Times New Roman" w:cs="Times New Roman"/>
                <w:color w:val="0C0C0C"/>
                <w:position w:val="-1"/>
                <w:sz w:val="20"/>
                <w:szCs w:val="20"/>
              </w:rPr>
              <w:t>●</w:t>
            </w:r>
          </w:p>
        </w:tc>
        <w:tc>
          <w:tcPr>
            <w:tcW w:w="1601" w:type="dxa"/>
            <w:vAlign w:val="top"/>
          </w:tcPr>
          <w:p w14:paraId="1D2D509A">
            <w:pPr>
              <w:pStyle w:val="17"/>
              <w:spacing w:before="113" w:line="228" w:lineRule="auto"/>
              <w:ind w:left="283"/>
              <w:rPr>
                <w:sz w:val="20"/>
                <w:szCs w:val="20"/>
              </w:rPr>
            </w:pPr>
            <w:r>
              <w:rPr>
                <w:color w:val="0C0C0C"/>
                <w:spacing w:val="7"/>
                <w:sz w:val="20"/>
                <w:szCs w:val="20"/>
              </w:rPr>
              <w:t>如有则收集</w:t>
            </w:r>
          </w:p>
        </w:tc>
      </w:tr>
      <w:tr w14:paraId="18A26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966" w:type="dxa"/>
            <w:vAlign w:val="top"/>
          </w:tcPr>
          <w:p w14:paraId="0E658B6A">
            <w:pPr>
              <w:pStyle w:val="17"/>
              <w:spacing w:before="125" w:line="229" w:lineRule="auto"/>
              <w:ind w:left="254"/>
              <w:rPr>
                <w:sz w:val="20"/>
                <w:szCs w:val="20"/>
              </w:rPr>
            </w:pPr>
            <w:r>
              <w:rPr>
                <w:color w:val="0C0C0C"/>
                <w:spacing w:val="8"/>
                <w:sz w:val="20"/>
                <w:szCs w:val="20"/>
              </w:rPr>
              <w:t>十二导联心电图</w:t>
            </w:r>
          </w:p>
        </w:tc>
        <w:tc>
          <w:tcPr>
            <w:tcW w:w="1238" w:type="dxa"/>
            <w:vAlign w:val="top"/>
          </w:tcPr>
          <w:p w14:paraId="0AD6548C">
            <w:pPr>
              <w:spacing w:before="200" w:line="148" w:lineRule="exact"/>
              <w:ind w:left="570"/>
              <w:rPr>
                <w:rFonts w:ascii="Times New Roman" w:hAnsi="Times New Roman" w:eastAsia="Times New Roman" w:cs="Times New Roman"/>
                <w:sz w:val="20"/>
                <w:szCs w:val="20"/>
              </w:rPr>
            </w:pPr>
            <w:r>
              <w:rPr>
                <w:rFonts w:ascii="Times New Roman" w:hAnsi="Times New Roman" w:eastAsia="Times New Roman" w:cs="Times New Roman"/>
                <w:color w:val="0C0C0C"/>
                <w:position w:val="-1"/>
                <w:sz w:val="20"/>
                <w:szCs w:val="20"/>
              </w:rPr>
              <w:t>●</w:t>
            </w:r>
          </w:p>
        </w:tc>
        <w:tc>
          <w:tcPr>
            <w:tcW w:w="1238" w:type="dxa"/>
            <w:vAlign w:val="top"/>
          </w:tcPr>
          <w:p w14:paraId="7DDBC157">
            <w:pPr>
              <w:spacing w:before="200" w:line="148" w:lineRule="exact"/>
              <w:ind w:left="574" w:leftChars="0"/>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color w:val="0C0C0C"/>
                <w:position w:val="-1"/>
                <w:sz w:val="20"/>
                <w:szCs w:val="20"/>
              </w:rPr>
              <w:t>●</w:t>
            </w:r>
          </w:p>
        </w:tc>
        <w:tc>
          <w:tcPr>
            <w:tcW w:w="1238" w:type="dxa"/>
            <w:vAlign w:val="top"/>
          </w:tcPr>
          <w:p w14:paraId="202D8AAE">
            <w:pPr>
              <w:spacing w:before="200" w:line="148" w:lineRule="exact"/>
              <w:ind w:left="574" w:leftChars="0"/>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color w:val="0C0C0C"/>
                <w:position w:val="-1"/>
                <w:sz w:val="20"/>
                <w:szCs w:val="20"/>
              </w:rPr>
              <w:t>●</w:t>
            </w:r>
          </w:p>
        </w:tc>
        <w:tc>
          <w:tcPr>
            <w:tcW w:w="1242" w:type="dxa"/>
            <w:vAlign w:val="top"/>
          </w:tcPr>
          <w:p w14:paraId="4823B79C">
            <w:pPr>
              <w:spacing w:before="200" w:line="148" w:lineRule="exact"/>
              <w:ind w:left="574"/>
              <w:rPr>
                <w:rFonts w:ascii="Times New Roman" w:hAnsi="Times New Roman" w:eastAsia="Times New Roman" w:cs="Times New Roman"/>
                <w:sz w:val="20"/>
                <w:szCs w:val="20"/>
              </w:rPr>
            </w:pPr>
            <w:r>
              <w:rPr>
                <w:rFonts w:ascii="Times New Roman" w:hAnsi="Times New Roman" w:eastAsia="Times New Roman" w:cs="Times New Roman"/>
                <w:color w:val="0C0C0C"/>
                <w:position w:val="-1"/>
                <w:sz w:val="20"/>
                <w:szCs w:val="20"/>
              </w:rPr>
              <w:t>●</w:t>
            </w:r>
          </w:p>
        </w:tc>
        <w:tc>
          <w:tcPr>
            <w:tcW w:w="1601" w:type="dxa"/>
            <w:vAlign w:val="top"/>
          </w:tcPr>
          <w:p w14:paraId="5D3F2587">
            <w:pPr>
              <w:pStyle w:val="17"/>
              <w:spacing w:before="125" w:line="228" w:lineRule="auto"/>
              <w:ind w:left="283"/>
              <w:rPr>
                <w:sz w:val="20"/>
                <w:szCs w:val="20"/>
              </w:rPr>
            </w:pPr>
            <w:r>
              <w:rPr>
                <w:color w:val="0C0C0C"/>
                <w:spacing w:val="7"/>
                <w:sz w:val="20"/>
                <w:szCs w:val="20"/>
              </w:rPr>
              <w:t>如有则收集</w:t>
            </w:r>
          </w:p>
        </w:tc>
      </w:tr>
      <w:tr w14:paraId="017D3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966" w:type="dxa"/>
            <w:vAlign w:val="top"/>
          </w:tcPr>
          <w:p w14:paraId="713A9FD0">
            <w:pPr>
              <w:pStyle w:val="17"/>
              <w:spacing w:before="124" w:line="227" w:lineRule="auto"/>
              <w:ind w:left="584"/>
              <w:rPr>
                <w:rFonts w:hint="eastAsia" w:eastAsia="宋体"/>
                <w:sz w:val="20"/>
                <w:szCs w:val="20"/>
                <w:lang w:eastAsia="zh-CN"/>
              </w:rPr>
            </w:pPr>
            <w:r>
              <w:rPr>
                <w:rFonts w:hint="eastAsia"/>
                <w:sz w:val="20"/>
                <w:szCs w:val="20"/>
                <w:lang w:eastAsia="zh-CN"/>
              </w:rPr>
              <w:t>。。。。。。</w:t>
            </w:r>
          </w:p>
        </w:tc>
        <w:tc>
          <w:tcPr>
            <w:tcW w:w="1238" w:type="dxa"/>
            <w:vAlign w:val="top"/>
          </w:tcPr>
          <w:p w14:paraId="6923BCCC">
            <w:pPr>
              <w:spacing w:before="198" w:line="148" w:lineRule="exact"/>
              <w:ind w:left="570"/>
              <w:rPr>
                <w:rFonts w:ascii="Times New Roman" w:hAnsi="Times New Roman" w:eastAsia="Times New Roman" w:cs="Times New Roman"/>
                <w:sz w:val="20"/>
                <w:szCs w:val="20"/>
              </w:rPr>
            </w:pPr>
            <w:r>
              <w:rPr>
                <w:rFonts w:ascii="Times New Roman" w:hAnsi="Times New Roman" w:eastAsia="Times New Roman" w:cs="Times New Roman"/>
                <w:color w:val="0C0C0C"/>
                <w:position w:val="-1"/>
                <w:sz w:val="20"/>
                <w:szCs w:val="20"/>
              </w:rPr>
              <w:t>●</w:t>
            </w:r>
          </w:p>
        </w:tc>
        <w:tc>
          <w:tcPr>
            <w:tcW w:w="1238" w:type="dxa"/>
            <w:vAlign w:val="top"/>
          </w:tcPr>
          <w:p w14:paraId="7DC19B90">
            <w:pPr>
              <w:spacing w:before="198" w:line="148" w:lineRule="exact"/>
              <w:ind w:left="574" w:leftChars="0"/>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color w:val="0C0C0C"/>
                <w:position w:val="-1"/>
                <w:sz w:val="20"/>
                <w:szCs w:val="20"/>
              </w:rPr>
              <w:t>●</w:t>
            </w:r>
          </w:p>
        </w:tc>
        <w:tc>
          <w:tcPr>
            <w:tcW w:w="1238" w:type="dxa"/>
            <w:vAlign w:val="top"/>
          </w:tcPr>
          <w:p w14:paraId="2D6505D2">
            <w:pPr>
              <w:spacing w:before="198" w:line="148" w:lineRule="exact"/>
              <w:ind w:left="574" w:leftChars="0"/>
              <w:rPr>
                <w:rFonts w:ascii="Times New Roman" w:hAnsi="Times New Roman" w:eastAsia="Times New Roman" w:cs="Times New Roman"/>
                <w:kern w:val="2"/>
                <w:sz w:val="20"/>
                <w:szCs w:val="20"/>
                <w:lang w:val="en-US" w:eastAsia="zh-CN" w:bidi="ar-SA"/>
              </w:rPr>
            </w:pPr>
            <w:r>
              <w:rPr>
                <w:rFonts w:ascii="Times New Roman" w:hAnsi="Times New Roman" w:eastAsia="Times New Roman" w:cs="Times New Roman"/>
                <w:color w:val="0C0C0C"/>
                <w:position w:val="-1"/>
                <w:sz w:val="20"/>
                <w:szCs w:val="20"/>
              </w:rPr>
              <w:t>●</w:t>
            </w:r>
          </w:p>
        </w:tc>
        <w:tc>
          <w:tcPr>
            <w:tcW w:w="1242" w:type="dxa"/>
            <w:vAlign w:val="top"/>
          </w:tcPr>
          <w:p w14:paraId="1BC5C033">
            <w:pPr>
              <w:spacing w:before="198" w:line="148" w:lineRule="exact"/>
              <w:ind w:left="574"/>
              <w:rPr>
                <w:rFonts w:ascii="Times New Roman" w:hAnsi="Times New Roman" w:eastAsia="Times New Roman" w:cs="Times New Roman"/>
                <w:sz w:val="20"/>
                <w:szCs w:val="20"/>
              </w:rPr>
            </w:pPr>
            <w:r>
              <w:rPr>
                <w:rFonts w:ascii="Times New Roman" w:hAnsi="Times New Roman" w:eastAsia="Times New Roman" w:cs="Times New Roman"/>
                <w:color w:val="0C0C0C"/>
                <w:position w:val="-1"/>
                <w:sz w:val="20"/>
                <w:szCs w:val="20"/>
              </w:rPr>
              <w:t>●</w:t>
            </w:r>
          </w:p>
        </w:tc>
        <w:tc>
          <w:tcPr>
            <w:tcW w:w="1601" w:type="dxa"/>
            <w:vAlign w:val="top"/>
          </w:tcPr>
          <w:p w14:paraId="0660FA64">
            <w:pPr>
              <w:pStyle w:val="17"/>
              <w:spacing w:before="123" w:line="228" w:lineRule="auto"/>
              <w:ind w:left="283"/>
              <w:rPr>
                <w:sz w:val="20"/>
                <w:szCs w:val="20"/>
              </w:rPr>
            </w:pPr>
            <w:r>
              <w:rPr>
                <w:color w:val="0C0C0C"/>
                <w:spacing w:val="7"/>
                <w:sz w:val="20"/>
                <w:szCs w:val="20"/>
              </w:rPr>
              <w:t>如有则收集</w:t>
            </w:r>
          </w:p>
        </w:tc>
      </w:tr>
      <w:tr w14:paraId="15F59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966" w:type="dxa"/>
            <w:vAlign w:val="top"/>
          </w:tcPr>
          <w:p w14:paraId="0A4A2526">
            <w:pPr>
              <w:pStyle w:val="17"/>
              <w:spacing w:before="127" w:line="228" w:lineRule="auto"/>
              <w:ind w:left="363"/>
              <w:rPr>
                <w:sz w:val="20"/>
                <w:szCs w:val="20"/>
              </w:rPr>
            </w:pPr>
            <w:r>
              <w:rPr>
                <w:color w:val="0C0C0C"/>
                <w:spacing w:val="7"/>
                <w:sz w:val="20"/>
                <w:szCs w:val="20"/>
              </w:rPr>
              <w:t>不良事件记录</w:t>
            </w:r>
          </w:p>
        </w:tc>
        <w:tc>
          <w:tcPr>
            <w:tcW w:w="1238" w:type="dxa"/>
            <w:vAlign w:val="top"/>
          </w:tcPr>
          <w:p w14:paraId="55E1CBBA">
            <w:pPr>
              <w:rPr>
                <w:rFonts w:ascii="Arial"/>
                <w:sz w:val="21"/>
              </w:rPr>
            </w:pPr>
          </w:p>
        </w:tc>
        <w:tc>
          <w:tcPr>
            <w:tcW w:w="5319" w:type="dxa"/>
            <w:gridSpan w:val="4"/>
            <w:vAlign w:val="top"/>
          </w:tcPr>
          <w:p w14:paraId="6D32AEE5">
            <w:pPr>
              <w:spacing w:before="202" w:line="148" w:lineRule="exact"/>
              <w:ind w:left="2608"/>
              <w:rPr>
                <w:rFonts w:ascii="Times New Roman" w:hAnsi="Times New Roman" w:eastAsia="Times New Roman" w:cs="Times New Roman"/>
                <w:sz w:val="20"/>
                <w:szCs w:val="20"/>
              </w:rPr>
            </w:pPr>
            <w:r>
              <w:rPr>
                <w:rFonts w:ascii="Times New Roman" w:hAnsi="Times New Roman" w:eastAsia="Times New Roman" w:cs="Times New Roman"/>
                <w:color w:val="0C0C0C"/>
                <w:position w:val="-1"/>
                <w:sz w:val="20"/>
                <w:szCs w:val="20"/>
              </w:rPr>
              <w:t>●</w:t>
            </w:r>
          </w:p>
        </w:tc>
      </w:tr>
      <w:tr w14:paraId="74759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966" w:type="dxa"/>
            <w:vAlign w:val="top"/>
          </w:tcPr>
          <w:p w14:paraId="2C382B52">
            <w:pPr>
              <w:pStyle w:val="17"/>
              <w:spacing w:before="138" w:line="228" w:lineRule="auto"/>
              <w:ind w:left="331"/>
              <w:rPr>
                <w:sz w:val="20"/>
                <w:szCs w:val="20"/>
              </w:rPr>
            </w:pPr>
            <w:r>
              <w:rPr>
                <w:color w:val="0C0C0C"/>
                <w:spacing w:val="7"/>
                <w:sz w:val="20"/>
                <w:szCs w:val="20"/>
              </w:rPr>
              <w:t>合并治疗</w:t>
            </w:r>
            <w:r>
              <w:rPr>
                <w:rFonts w:ascii="Times New Roman" w:hAnsi="Times New Roman" w:eastAsia="Times New Roman" w:cs="Times New Roman"/>
                <w:color w:val="0C0C0C"/>
                <w:spacing w:val="7"/>
                <w:sz w:val="20"/>
                <w:szCs w:val="20"/>
              </w:rPr>
              <w:t>/</w:t>
            </w:r>
            <w:r>
              <w:rPr>
                <w:color w:val="0C0C0C"/>
                <w:spacing w:val="7"/>
                <w:sz w:val="20"/>
                <w:szCs w:val="20"/>
              </w:rPr>
              <w:t>用药</w:t>
            </w:r>
          </w:p>
        </w:tc>
        <w:tc>
          <w:tcPr>
            <w:tcW w:w="1238" w:type="dxa"/>
            <w:vAlign w:val="top"/>
          </w:tcPr>
          <w:p w14:paraId="08304F14">
            <w:pPr>
              <w:rPr>
                <w:rFonts w:ascii="Arial"/>
                <w:sz w:val="21"/>
              </w:rPr>
            </w:pPr>
          </w:p>
        </w:tc>
        <w:tc>
          <w:tcPr>
            <w:tcW w:w="5319" w:type="dxa"/>
            <w:gridSpan w:val="4"/>
            <w:vAlign w:val="top"/>
          </w:tcPr>
          <w:p w14:paraId="2848B6FF">
            <w:pPr>
              <w:spacing w:before="212" w:line="148" w:lineRule="exact"/>
              <w:ind w:left="2608"/>
              <w:rPr>
                <w:rFonts w:ascii="Times New Roman" w:hAnsi="Times New Roman" w:eastAsia="Times New Roman" w:cs="Times New Roman"/>
                <w:sz w:val="20"/>
                <w:szCs w:val="20"/>
              </w:rPr>
            </w:pPr>
            <w:r>
              <w:rPr>
                <w:rFonts w:ascii="Times New Roman" w:hAnsi="Times New Roman" w:eastAsia="Times New Roman" w:cs="Times New Roman"/>
                <w:color w:val="0C0C0C"/>
                <w:position w:val="-1"/>
                <w:sz w:val="20"/>
                <w:szCs w:val="20"/>
              </w:rPr>
              <w:t>●</w:t>
            </w:r>
          </w:p>
        </w:tc>
      </w:tr>
    </w:tbl>
    <w:p w14:paraId="19833604">
      <w:pPr>
        <w:spacing w:line="218" w:lineRule="auto"/>
        <w:rPr>
          <w:rFonts w:hint="eastAsia"/>
          <w:b/>
          <w:bCs/>
          <w:i/>
          <w:iCs/>
          <w:color w:val="0000FF"/>
          <w:sz w:val="24"/>
          <w:szCs w:val="22"/>
          <w:lang w:val="en-US" w:eastAsia="zh-CN"/>
        </w:rPr>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pPr>
      <w:r>
        <w:rPr>
          <w:rFonts w:hint="eastAsia"/>
          <w:b/>
          <w:bCs/>
          <w:i/>
          <w:iCs/>
          <w:color w:val="0000FF"/>
          <w:sz w:val="24"/>
          <w:szCs w:val="22"/>
          <w:lang w:val="en-US" w:eastAsia="zh-CN"/>
        </w:rPr>
        <w:t>根据实际情况设计，“</w:t>
      </w:r>
      <w:r>
        <w:rPr>
          <w:rFonts w:ascii="Times New Roman" w:hAnsi="Times New Roman" w:eastAsia="Times New Roman" w:cs="Times New Roman"/>
          <w:color w:val="0C0C0C"/>
          <w:position w:val="-1"/>
          <w:sz w:val="20"/>
          <w:szCs w:val="20"/>
        </w:rPr>
        <w:t>●</w:t>
      </w:r>
      <w:r>
        <w:rPr>
          <w:rFonts w:hint="eastAsia"/>
          <w:b/>
          <w:bCs/>
          <w:i/>
          <w:iCs/>
          <w:color w:val="0000FF"/>
          <w:sz w:val="24"/>
          <w:szCs w:val="22"/>
          <w:lang w:val="en-US" w:eastAsia="zh-CN"/>
        </w:rPr>
        <w:t>”表示访视需要做的事</w:t>
      </w:r>
    </w:p>
    <w:p w14:paraId="0D2D0172">
      <w:pPr>
        <w:pStyle w:val="2"/>
        <w:autoSpaceDE w:val="0"/>
        <w:autoSpaceDN w:val="0"/>
        <w:adjustRightInd w:val="0"/>
        <w:spacing w:line="360" w:lineRule="auto"/>
        <w:contextualSpacing/>
        <w:rPr>
          <w:rFonts w:hint="eastAsia"/>
          <w:b/>
          <w:shd w:val="clear" w:color="auto" w:fill="FFFFFF"/>
        </w:rPr>
      </w:pPr>
      <w:bookmarkStart w:id="172" w:name="_Toc27192"/>
      <w:r>
        <w:rPr>
          <w:rFonts w:hint="eastAsia"/>
          <w:b/>
          <w:shd w:val="clear" w:color="auto" w:fill="FFFFFF"/>
          <w:lang w:val="en-US" w:eastAsia="zh-CN"/>
        </w:rPr>
        <w:t>附件：</w:t>
      </w:r>
      <w:r>
        <w:rPr>
          <w:rFonts w:hint="eastAsia"/>
          <w:b/>
          <w:shd w:val="clear" w:color="auto" w:fill="FFFFFF"/>
        </w:rPr>
        <w:t>样品采集、运输与储存规范</w:t>
      </w:r>
      <w:bookmarkEnd w:id="172"/>
    </w:p>
    <w:p w14:paraId="2299BEE8">
      <w:pPr>
        <w:autoSpaceDE w:val="0"/>
        <w:autoSpaceDN w:val="0"/>
        <w:adjustRightInd w:val="0"/>
        <w:spacing w:line="360" w:lineRule="auto"/>
        <w:contextualSpacing/>
        <w:outlineLvl w:val="9"/>
        <w:rPr>
          <w:rFonts w:hint="eastAsia" w:eastAsia="宋体"/>
          <w:b/>
          <w:shd w:val="clear" w:color="auto" w:fill="FFFFFF"/>
          <w:lang w:val="en-US" w:eastAsia="zh-CN"/>
        </w:rPr>
      </w:pPr>
      <w:r>
        <w:rPr>
          <w:rFonts w:hint="eastAsia"/>
          <w:b/>
          <w:bCs/>
          <w:i/>
          <w:iCs/>
          <w:color w:val="0000FF"/>
          <w:sz w:val="24"/>
          <w:szCs w:val="24"/>
          <w:lang w:val="en-US" w:eastAsia="zh-CN"/>
        </w:rPr>
        <w:t>按需编写，例：</w:t>
      </w:r>
    </w:p>
    <w:p w14:paraId="56039D39">
      <w:pPr>
        <w:spacing w:line="360" w:lineRule="auto"/>
        <w:rPr>
          <w:color w:val="0000FF"/>
          <w:sz w:val="24"/>
          <w:lang w:eastAsia="zh-TW"/>
        </w:rPr>
      </w:pPr>
      <w:r>
        <w:rPr>
          <w:color w:val="0000FF"/>
          <w:sz w:val="24"/>
          <w:lang w:eastAsia="zh-TW"/>
        </w:rPr>
        <w:t>1</w:t>
      </w:r>
      <w:r>
        <w:rPr>
          <w:rFonts w:hint="eastAsia"/>
          <w:color w:val="0000FF"/>
          <w:sz w:val="24"/>
        </w:rPr>
        <w:t>、</w:t>
      </w:r>
      <w:r>
        <w:rPr>
          <w:rFonts w:hint="eastAsia"/>
          <w:color w:val="0000FF"/>
          <w:sz w:val="24"/>
          <w:lang w:eastAsia="zh-TW"/>
        </w:rPr>
        <w:t>生物样品的种类及确定依据</w:t>
      </w:r>
    </w:p>
    <w:p w14:paraId="1ABABB5B">
      <w:pPr>
        <w:spacing w:line="360" w:lineRule="auto"/>
        <w:ind w:firstLine="420"/>
        <w:rPr>
          <w:rFonts w:eastAsia="PMingLiU"/>
          <w:color w:val="0000FF"/>
          <w:sz w:val="24"/>
          <w:lang w:eastAsia="zh-TW"/>
        </w:rPr>
      </w:pPr>
      <w:r>
        <w:rPr>
          <w:rFonts w:hint="eastAsia"/>
          <w:color w:val="0000FF"/>
          <w:sz w:val="24"/>
          <w:lang w:eastAsia="zh-TW"/>
        </w:rPr>
        <w:t>本</w:t>
      </w:r>
      <w:r>
        <w:rPr>
          <w:rFonts w:hint="eastAsia"/>
          <w:color w:val="0000FF"/>
          <w:sz w:val="24"/>
          <w:lang w:eastAsia="zh-CN"/>
        </w:rPr>
        <w:t>试验/研究</w:t>
      </w:r>
      <w:r>
        <w:rPr>
          <w:rFonts w:hint="eastAsia"/>
          <w:color w:val="0000FF"/>
          <w:sz w:val="24"/>
          <w:lang w:eastAsia="zh-TW"/>
        </w:rPr>
        <w:t>拟采集受试者的上肢静脉全血，分离血浆用于进行</w:t>
      </w:r>
      <w:r>
        <w:rPr>
          <w:rFonts w:hint="eastAsia"/>
          <w:color w:val="0000FF"/>
          <w:sz w:val="24"/>
          <w:lang w:val="en-US" w:eastAsia="zh-CN"/>
        </w:rPr>
        <w:t xml:space="preserve">     </w:t>
      </w:r>
      <w:r>
        <w:rPr>
          <w:rFonts w:hint="eastAsia"/>
          <w:color w:val="0000FF"/>
          <w:sz w:val="24"/>
          <w:lang w:eastAsia="zh-TW"/>
        </w:rPr>
        <w:t>浓度测定。</w:t>
      </w:r>
    </w:p>
    <w:p w14:paraId="6BAA5500">
      <w:pPr>
        <w:pStyle w:val="13"/>
        <w:ind w:left="0" w:firstLine="0"/>
        <w:rPr>
          <w:color w:val="0000FF"/>
          <w:lang w:val="zh-TW" w:eastAsia="zh-TW"/>
        </w:rPr>
      </w:pPr>
      <w:bookmarkStart w:id="173" w:name="_Toc514585534"/>
      <w:bookmarkStart w:id="174" w:name="_Toc460952503"/>
      <w:r>
        <w:rPr>
          <w:color w:val="0000FF"/>
          <w:lang w:val="zh-TW"/>
        </w:rPr>
        <w:t>2</w:t>
      </w:r>
      <w:r>
        <w:rPr>
          <w:rFonts w:hint="eastAsia"/>
          <w:color w:val="0000FF"/>
          <w:lang w:val="zh-TW"/>
        </w:rPr>
        <w:t>、</w:t>
      </w:r>
      <w:r>
        <w:rPr>
          <w:rFonts w:hint="eastAsia"/>
          <w:color w:val="0000FF"/>
          <w:lang w:val="zh-TW" w:eastAsia="zh-TW"/>
        </w:rPr>
        <w:t>样品采集拟采用样品管的抗凝剂</w:t>
      </w:r>
      <w:bookmarkEnd w:id="173"/>
      <w:bookmarkEnd w:id="174"/>
    </w:p>
    <w:p w14:paraId="279AB075">
      <w:pPr>
        <w:spacing w:line="360" w:lineRule="auto"/>
        <w:ind w:firstLine="420"/>
        <w:rPr>
          <w:rFonts w:eastAsia="PMingLiU"/>
          <w:color w:val="0000FF"/>
          <w:sz w:val="24"/>
          <w:lang w:val="zh-TW" w:eastAsia="zh-TW"/>
        </w:rPr>
      </w:pPr>
      <w:r>
        <w:rPr>
          <w:rFonts w:hint="eastAsia"/>
          <w:color w:val="0000FF"/>
          <w:sz w:val="24"/>
          <w:lang w:val="zh-TW" w:eastAsia="zh-TW"/>
        </w:rPr>
        <w:t>使用</w:t>
      </w:r>
      <w:r>
        <w:rPr>
          <w:rFonts w:hint="eastAsia"/>
          <w:color w:val="0000FF"/>
          <w:sz w:val="24"/>
          <w:lang w:val="zh-TW"/>
        </w:rPr>
        <w:t>含</w:t>
      </w:r>
      <w:r>
        <w:rPr>
          <w:color w:val="0000FF"/>
          <w:sz w:val="24"/>
          <w:lang w:val="zh-TW"/>
        </w:rPr>
        <w:t>EDTA-K</w:t>
      </w:r>
      <w:r>
        <w:rPr>
          <w:color w:val="0000FF"/>
          <w:sz w:val="24"/>
          <w:vertAlign w:val="subscript"/>
          <w:lang w:val="zh-TW"/>
        </w:rPr>
        <w:t>2</w:t>
      </w:r>
      <w:r>
        <w:rPr>
          <w:rFonts w:hint="eastAsia"/>
          <w:color w:val="0000FF"/>
          <w:sz w:val="24"/>
          <w:lang w:val="zh-TW"/>
        </w:rPr>
        <w:t>抗凝</w:t>
      </w:r>
      <w:r>
        <w:rPr>
          <w:rFonts w:hint="eastAsia"/>
          <w:color w:val="0000FF"/>
          <w:sz w:val="24"/>
          <w:lang w:val="zh-TW" w:eastAsia="zh-TW"/>
        </w:rPr>
        <w:t>剂</w:t>
      </w:r>
      <w:r>
        <w:rPr>
          <w:rFonts w:hint="eastAsia"/>
          <w:color w:val="0000FF"/>
          <w:sz w:val="24"/>
          <w:lang w:val="zh-TW"/>
        </w:rPr>
        <w:t>的</w:t>
      </w:r>
      <w:r>
        <w:rPr>
          <w:rFonts w:hint="eastAsia"/>
          <w:color w:val="0000FF"/>
          <w:sz w:val="24"/>
          <w:lang w:val="zh-TW" w:eastAsia="zh-TW"/>
        </w:rPr>
        <w:t>真空采血管采集受试者的</w:t>
      </w:r>
      <w:r>
        <w:rPr>
          <w:rFonts w:hint="eastAsia"/>
          <w:color w:val="0000FF"/>
          <w:sz w:val="24"/>
          <w:lang w:val="zh-TW"/>
        </w:rPr>
        <w:t>上肢</w:t>
      </w:r>
      <w:r>
        <w:rPr>
          <w:rFonts w:hint="eastAsia"/>
          <w:color w:val="0000FF"/>
          <w:sz w:val="24"/>
          <w:lang w:val="zh-TW" w:eastAsia="zh-TW"/>
        </w:rPr>
        <w:t>静脉全血。</w:t>
      </w:r>
    </w:p>
    <w:p w14:paraId="7E934ABF">
      <w:pPr>
        <w:spacing w:line="360" w:lineRule="auto"/>
        <w:rPr>
          <w:rFonts w:eastAsia="PMingLiU"/>
          <w:color w:val="0000FF"/>
          <w:sz w:val="32"/>
          <w:lang w:eastAsia="zh-TW"/>
        </w:rPr>
      </w:pPr>
      <w:bookmarkStart w:id="175" w:name="_Toc460952504"/>
      <w:bookmarkStart w:id="176" w:name="_Toc514585535"/>
      <w:r>
        <w:rPr>
          <w:color w:val="0000FF"/>
          <w:sz w:val="24"/>
          <w:szCs w:val="24"/>
          <w:lang w:val="zh-TW"/>
        </w:rPr>
        <w:t>3</w:t>
      </w:r>
      <w:r>
        <w:rPr>
          <w:rFonts w:hint="eastAsia"/>
          <w:color w:val="0000FF"/>
          <w:sz w:val="24"/>
          <w:szCs w:val="24"/>
          <w:lang w:val="zh-TW"/>
        </w:rPr>
        <w:t>、采血管</w:t>
      </w:r>
      <w:r>
        <w:rPr>
          <w:rFonts w:hint="eastAsia"/>
          <w:color w:val="0000FF"/>
          <w:sz w:val="24"/>
          <w:szCs w:val="24"/>
          <w:lang w:val="zh-TW" w:eastAsia="zh-TW"/>
        </w:rPr>
        <w:t>及测试管的标</w:t>
      </w:r>
      <w:bookmarkEnd w:id="175"/>
      <w:r>
        <w:rPr>
          <w:rFonts w:hint="eastAsia"/>
          <w:color w:val="0000FF"/>
          <w:sz w:val="24"/>
          <w:szCs w:val="24"/>
          <w:lang w:val="zh-TW"/>
        </w:rPr>
        <w:t>签</w:t>
      </w:r>
      <w:r>
        <w:rPr>
          <w:rFonts w:hint="eastAsia"/>
          <w:color w:val="0000FF"/>
          <w:sz w:val="24"/>
          <w:szCs w:val="24"/>
          <w:lang w:val="zh-TW" w:eastAsia="zh-TW"/>
        </w:rPr>
        <w:t>式样</w:t>
      </w:r>
      <w:bookmarkEnd w:id="176"/>
    </w:p>
    <w:p w14:paraId="4A432908">
      <w:pPr>
        <w:spacing w:line="360" w:lineRule="auto"/>
        <w:ind w:firstLine="420"/>
        <w:rPr>
          <w:rFonts w:eastAsia="PMingLiU"/>
          <w:color w:val="0000FF"/>
          <w:sz w:val="24"/>
          <w:lang w:eastAsia="zh-TW"/>
        </w:rPr>
      </w:pPr>
      <w:r>
        <w:rPr>
          <w:rFonts w:hint="eastAsia"/>
          <w:color w:val="0000FF"/>
          <w:sz w:val="24"/>
          <w:lang w:eastAsia="zh-TW"/>
        </w:rPr>
        <w:t>在血液样品采集前对采血管及用于血浆样品测试与备份的冻存管进行统一编号，并粘贴专用标签。采血管及冻存管标签式样如下所示：</w:t>
      </w:r>
    </w:p>
    <w:tbl>
      <w:tblPr>
        <w:tblStyle w:val="11"/>
        <w:tblW w:w="8790" w:type="dxa"/>
        <w:tblInd w:w="0" w:type="dxa"/>
        <w:tblLayout w:type="fixed"/>
        <w:tblCellMar>
          <w:top w:w="0" w:type="dxa"/>
          <w:left w:w="108" w:type="dxa"/>
          <w:bottom w:w="0" w:type="dxa"/>
          <w:right w:w="108" w:type="dxa"/>
        </w:tblCellMar>
      </w:tblPr>
      <w:tblGrid>
        <w:gridCol w:w="1985"/>
        <w:gridCol w:w="2693"/>
        <w:gridCol w:w="4112"/>
      </w:tblGrid>
      <w:tr w14:paraId="69DC9A6E">
        <w:tblPrEx>
          <w:tblCellMar>
            <w:top w:w="0" w:type="dxa"/>
            <w:left w:w="108" w:type="dxa"/>
            <w:bottom w:w="0" w:type="dxa"/>
            <w:right w:w="108" w:type="dxa"/>
          </w:tblCellMar>
        </w:tblPrEx>
        <w:tc>
          <w:tcPr>
            <w:tcW w:w="1985" w:type="dxa"/>
            <w:tcBorders>
              <w:bottom w:val="single" w:color="auto" w:sz="4" w:space="0"/>
            </w:tcBorders>
          </w:tcPr>
          <w:p w14:paraId="59A8B815">
            <w:pPr>
              <w:spacing w:line="360" w:lineRule="auto"/>
              <w:jc w:val="center"/>
              <w:rPr>
                <w:b/>
                <w:color w:val="0000FF"/>
                <w:sz w:val="24"/>
                <w:lang w:eastAsia="zh-TW"/>
              </w:rPr>
            </w:pPr>
            <w:r>
              <w:rPr>
                <w:rFonts w:hint="eastAsia"/>
                <w:b/>
                <w:color w:val="0000FF"/>
                <w:sz w:val="24"/>
                <w:lang w:eastAsia="zh-TW"/>
              </w:rPr>
              <w:t>内容</w:t>
            </w:r>
          </w:p>
        </w:tc>
        <w:tc>
          <w:tcPr>
            <w:tcW w:w="2693" w:type="dxa"/>
            <w:tcBorders>
              <w:bottom w:val="single" w:color="auto" w:sz="4" w:space="0"/>
            </w:tcBorders>
          </w:tcPr>
          <w:p w14:paraId="4BB434EC">
            <w:pPr>
              <w:spacing w:line="360" w:lineRule="auto"/>
              <w:jc w:val="center"/>
              <w:rPr>
                <w:b/>
                <w:color w:val="0000FF"/>
                <w:sz w:val="24"/>
                <w:lang w:eastAsia="zh-TW"/>
              </w:rPr>
            </w:pPr>
            <w:r>
              <w:rPr>
                <w:rFonts w:hint="eastAsia"/>
                <w:b/>
                <w:color w:val="0000FF"/>
                <w:sz w:val="24"/>
                <w:lang w:eastAsia="zh-TW"/>
              </w:rPr>
              <w:t>样式</w:t>
            </w:r>
          </w:p>
        </w:tc>
        <w:tc>
          <w:tcPr>
            <w:tcW w:w="4112" w:type="dxa"/>
          </w:tcPr>
          <w:p w14:paraId="412A9AA1">
            <w:pPr>
              <w:spacing w:line="360" w:lineRule="auto"/>
              <w:jc w:val="center"/>
              <w:rPr>
                <w:b/>
                <w:color w:val="0000FF"/>
                <w:sz w:val="24"/>
                <w:lang w:eastAsia="zh-TW"/>
              </w:rPr>
            </w:pPr>
            <w:r>
              <w:rPr>
                <w:rFonts w:hint="eastAsia"/>
                <w:b/>
                <w:color w:val="0000FF"/>
                <w:sz w:val="24"/>
                <w:lang w:eastAsia="zh-TW"/>
              </w:rPr>
              <w:t>释义</w:t>
            </w:r>
          </w:p>
        </w:tc>
      </w:tr>
      <w:tr w14:paraId="625293C5">
        <w:tblPrEx>
          <w:tblCellMar>
            <w:top w:w="0" w:type="dxa"/>
            <w:left w:w="108" w:type="dxa"/>
            <w:bottom w:w="0" w:type="dxa"/>
            <w:right w:w="108" w:type="dxa"/>
          </w:tblCellMar>
        </w:tblPrEx>
        <w:tc>
          <w:tcPr>
            <w:tcW w:w="1985" w:type="dxa"/>
            <w:tcBorders>
              <w:top w:val="single" w:color="auto" w:sz="4" w:space="0"/>
              <w:left w:val="single" w:color="auto" w:sz="4" w:space="0"/>
            </w:tcBorders>
          </w:tcPr>
          <w:p w14:paraId="3608DF86">
            <w:pPr>
              <w:spacing w:line="360" w:lineRule="auto"/>
              <w:jc w:val="center"/>
              <w:rPr>
                <w:rFonts w:eastAsia="PMingLiU"/>
                <w:color w:val="0000FF"/>
                <w:sz w:val="24"/>
                <w:lang w:eastAsia="zh-TW"/>
              </w:rPr>
            </w:pPr>
            <w:r>
              <w:rPr>
                <w:color w:val="0000FF"/>
                <w:sz w:val="24"/>
              </w:rPr>
              <w:t>Name</w:t>
            </w:r>
          </w:p>
        </w:tc>
        <w:tc>
          <w:tcPr>
            <w:tcW w:w="2693" w:type="dxa"/>
            <w:tcBorders>
              <w:top w:val="single" w:color="auto" w:sz="4" w:space="0"/>
              <w:right w:val="single" w:color="auto" w:sz="4" w:space="0"/>
            </w:tcBorders>
          </w:tcPr>
          <w:p w14:paraId="6C2489B0">
            <w:pPr>
              <w:spacing w:line="360" w:lineRule="auto"/>
              <w:jc w:val="center"/>
              <w:rPr>
                <w:color w:val="0000FF"/>
                <w:sz w:val="24"/>
                <w:lang w:eastAsia="zh-TW"/>
              </w:rPr>
            </w:pPr>
            <w:r>
              <w:rPr>
                <w:color w:val="0000FF"/>
                <w:sz w:val="24"/>
                <w:lang w:eastAsia="zh-TW"/>
              </w:rPr>
              <w:t>ABCD</w:t>
            </w:r>
          </w:p>
        </w:tc>
        <w:tc>
          <w:tcPr>
            <w:tcW w:w="4112" w:type="dxa"/>
            <w:tcBorders>
              <w:left w:val="single" w:color="auto" w:sz="4" w:space="0"/>
            </w:tcBorders>
          </w:tcPr>
          <w:p w14:paraId="0606660B">
            <w:pPr>
              <w:spacing w:line="360" w:lineRule="auto"/>
              <w:jc w:val="center"/>
              <w:rPr>
                <w:rFonts w:eastAsia="PMingLiU"/>
                <w:color w:val="0000FF"/>
                <w:sz w:val="24"/>
                <w:lang w:eastAsia="zh-TW"/>
              </w:rPr>
            </w:pPr>
            <w:r>
              <w:rPr>
                <w:rFonts w:hint="eastAsia"/>
                <w:color w:val="0000FF"/>
                <w:sz w:val="24"/>
              </w:rPr>
              <w:t>受试者姓名缩写</w:t>
            </w:r>
          </w:p>
        </w:tc>
      </w:tr>
      <w:tr w14:paraId="1394E92F">
        <w:tblPrEx>
          <w:tblCellMar>
            <w:top w:w="0" w:type="dxa"/>
            <w:left w:w="108" w:type="dxa"/>
            <w:bottom w:w="0" w:type="dxa"/>
            <w:right w:w="108" w:type="dxa"/>
          </w:tblCellMar>
        </w:tblPrEx>
        <w:tc>
          <w:tcPr>
            <w:tcW w:w="1985" w:type="dxa"/>
            <w:tcBorders>
              <w:left w:val="single" w:color="auto" w:sz="4" w:space="0"/>
            </w:tcBorders>
          </w:tcPr>
          <w:p w14:paraId="25BCF50F">
            <w:pPr>
              <w:spacing w:line="360" w:lineRule="auto"/>
              <w:jc w:val="center"/>
              <w:rPr>
                <w:color w:val="0000FF"/>
                <w:sz w:val="24"/>
                <w:lang w:eastAsia="zh-TW"/>
              </w:rPr>
            </w:pPr>
            <w:r>
              <w:rPr>
                <w:color w:val="0000FF"/>
                <w:sz w:val="24"/>
                <w:lang w:eastAsia="zh-TW"/>
              </w:rPr>
              <w:t>Subject</w:t>
            </w:r>
          </w:p>
        </w:tc>
        <w:tc>
          <w:tcPr>
            <w:tcW w:w="2693" w:type="dxa"/>
            <w:tcBorders>
              <w:right w:val="single" w:color="auto" w:sz="4" w:space="0"/>
            </w:tcBorders>
          </w:tcPr>
          <w:p w14:paraId="03E765C2">
            <w:pPr>
              <w:spacing w:line="360" w:lineRule="auto"/>
              <w:jc w:val="center"/>
              <w:rPr>
                <w:color w:val="0000FF"/>
                <w:sz w:val="24"/>
              </w:rPr>
            </w:pPr>
            <w:r>
              <w:rPr>
                <w:color w:val="0000FF"/>
                <w:sz w:val="24"/>
              </w:rPr>
              <w:t>01-001</w:t>
            </w:r>
          </w:p>
        </w:tc>
        <w:tc>
          <w:tcPr>
            <w:tcW w:w="4112" w:type="dxa"/>
            <w:tcBorders>
              <w:left w:val="single" w:color="auto" w:sz="4" w:space="0"/>
            </w:tcBorders>
          </w:tcPr>
          <w:p w14:paraId="5CCB4712">
            <w:pPr>
              <w:spacing w:line="360" w:lineRule="auto"/>
              <w:jc w:val="center"/>
              <w:rPr>
                <w:color w:val="0000FF"/>
                <w:sz w:val="24"/>
                <w:lang w:eastAsia="zh-TW"/>
              </w:rPr>
            </w:pPr>
            <w:r>
              <w:rPr>
                <w:rFonts w:hint="eastAsia"/>
                <w:color w:val="0000FF"/>
                <w:sz w:val="24"/>
                <w:lang w:eastAsia="zh-TW"/>
              </w:rPr>
              <w:t>研究中心编号</w:t>
            </w:r>
            <w:r>
              <w:rPr>
                <w:color w:val="0000FF"/>
                <w:sz w:val="24"/>
              </w:rPr>
              <w:t>-</w:t>
            </w:r>
            <w:r>
              <w:rPr>
                <w:rFonts w:hint="eastAsia"/>
                <w:color w:val="0000FF"/>
                <w:sz w:val="24"/>
                <w:lang w:eastAsia="zh-TW"/>
              </w:rPr>
              <w:t>受试者</w:t>
            </w:r>
            <w:r>
              <w:rPr>
                <w:rFonts w:hint="eastAsia"/>
                <w:color w:val="0000FF"/>
                <w:sz w:val="24"/>
              </w:rPr>
              <w:t>随机号</w:t>
            </w:r>
          </w:p>
        </w:tc>
      </w:tr>
      <w:tr w14:paraId="0A1F4D6B">
        <w:tblPrEx>
          <w:tblCellMar>
            <w:top w:w="0" w:type="dxa"/>
            <w:left w:w="108" w:type="dxa"/>
            <w:bottom w:w="0" w:type="dxa"/>
            <w:right w:w="108" w:type="dxa"/>
          </w:tblCellMar>
        </w:tblPrEx>
        <w:tc>
          <w:tcPr>
            <w:tcW w:w="1985" w:type="dxa"/>
            <w:tcBorders>
              <w:left w:val="single" w:color="auto" w:sz="4" w:space="0"/>
            </w:tcBorders>
          </w:tcPr>
          <w:p w14:paraId="6AB5E333">
            <w:pPr>
              <w:spacing w:line="360" w:lineRule="auto"/>
              <w:jc w:val="center"/>
              <w:rPr>
                <w:color w:val="0000FF"/>
                <w:sz w:val="24"/>
                <w:lang w:eastAsia="zh-TW"/>
              </w:rPr>
            </w:pPr>
            <w:r>
              <w:rPr>
                <w:color w:val="0000FF"/>
                <w:sz w:val="24"/>
                <w:lang w:eastAsia="zh-TW"/>
              </w:rPr>
              <w:t>Plasma</w:t>
            </w:r>
          </w:p>
        </w:tc>
        <w:tc>
          <w:tcPr>
            <w:tcW w:w="2693" w:type="dxa"/>
            <w:tcBorders>
              <w:right w:val="single" w:color="auto" w:sz="4" w:space="0"/>
            </w:tcBorders>
          </w:tcPr>
          <w:p w14:paraId="7CA84BC4">
            <w:pPr>
              <w:spacing w:line="360" w:lineRule="auto"/>
              <w:jc w:val="center"/>
              <w:rPr>
                <w:color w:val="0000FF"/>
                <w:sz w:val="24"/>
              </w:rPr>
            </w:pPr>
            <w:r>
              <w:rPr>
                <w:color w:val="0000FF"/>
                <w:sz w:val="24"/>
              </w:rPr>
              <w:t>A</w:t>
            </w:r>
          </w:p>
        </w:tc>
        <w:tc>
          <w:tcPr>
            <w:tcW w:w="4112" w:type="dxa"/>
            <w:tcBorders>
              <w:left w:val="single" w:color="auto" w:sz="4" w:space="0"/>
            </w:tcBorders>
          </w:tcPr>
          <w:p w14:paraId="0AB6CEF9">
            <w:pPr>
              <w:spacing w:line="360" w:lineRule="auto"/>
              <w:jc w:val="center"/>
              <w:rPr>
                <w:color w:val="0000FF"/>
                <w:sz w:val="24"/>
              </w:rPr>
            </w:pPr>
            <w:r>
              <w:rPr>
                <w:color w:val="0000FF"/>
                <w:sz w:val="24"/>
              </w:rPr>
              <w:t>A</w:t>
            </w:r>
            <w:r>
              <w:rPr>
                <w:rFonts w:hint="eastAsia"/>
                <w:color w:val="0000FF"/>
                <w:sz w:val="24"/>
              </w:rPr>
              <w:t>为分析测试管，</w:t>
            </w:r>
            <w:r>
              <w:rPr>
                <w:color w:val="0000FF"/>
                <w:sz w:val="24"/>
              </w:rPr>
              <w:t>B</w:t>
            </w:r>
            <w:r>
              <w:rPr>
                <w:rFonts w:hint="eastAsia"/>
                <w:color w:val="0000FF"/>
                <w:sz w:val="24"/>
              </w:rPr>
              <w:t>为备份管</w:t>
            </w:r>
          </w:p>
        </w:tc>
      </w:tr>
      <w:tr w14:paraId="586E6357">
        <w:tblPrEx>
          <w:tblCellMar>
            <w:top w:w="0" w:type="dxa"/>
            <w:left w:w="108" w:type="dxa"/>
            <w:bottom w:w="0" w:type="dxa"/>
            <w:right w:w="108" w:type="dxa"/>
          </w:tblCellMar>
        </w:tblPrEx>
        <w:tc>
          <w:tcPr>
            <w:tcW w:w="1985" w:type="dxa"/>
            <w:tcBorders>
              <w:left w:val="single" w:color="auto" w:sz="4" w:space="0"/>
            </w:tcBorders>
          </w:tcPr>
          <w:p w14:paraId="352E1778">
            <w:pPr>
              <w:spacing w:line="360" w:lineRule="auto"/>
              <w:jc w:val="center"/>
              <w:rPr>
                <w:color w:val="0000FF"/>
                <w:sz w:val="24"/>
                <w:lang w:eastAsia="zh-TW"/>
              </w:rPr>
            </w:pPr>
            <w:r>
              <w:rPr>
                <w:color w:val="0000FF"/>
                <w:sz w:val="24"/>
                <w:lang w:eastAsia="zh-TW"/>
              </w:rPr>
              <w:t>Visit</w:t>
            </w:r>
          </w:p>
        </w:tc>
        <w:tc>
          <w:tcPr>
            <w:tcW w:w="2693" w:type="dxa"/>
            <w:tcBorders>
              <w:right w:val="single" w:color="auto" w:sz="4" w:space="0"/>
            </w:tcBorders>
          </w:tcPr>
          <w:p w14:paraId="3915607B">
            <w:pPr>
              <w:spacing w:line="360" w:lineRule="auto"/>
              <w:jc w:val="center"/>
              <w:rPr>
                <w:color w:val="0000FF"/>
                <w:sz w:val="24"/>
              </w:rPr>
            </w:pPr>
            <w:r>
              <w:rPr>
                <w:color w:val="0000FF"/>
                <w:sz w:val="24"/>
              </w:rPr>
              <w:t>1</w:t>
            </w:r>
          </w:p>
        </w:tc>
        <w:tc>
          <w:tcPr>
            <w:tcW w:w="4112" w:type="dxa"/>
            <w:tcBorders>
              <w:left w:val="single" w:color="auto" w:sz="4" w:space="0"/>
            </w:tcBorders>
          </w:tcPr>
          <w:p w14:paraId="54F91CD3">
            <w:pPr>
              <w:spacing w:line="360" w:lineRule="auto"/>
              <w:jc w:val="center"/>
              <w:rPr>
                <w:color w:val="0000FF"/>
                <w:sz w:val="24"/>
              </w:rPr>
            </w:pPr>
            <w:r>
              <w:rPr>
                <w:rFonts w:hint="eastAsia"/>
                <w:color w:val="0000FF"/>
                <w:sz w:val="24"/>
              </w:rPr>
              <w:t>第几访视</w:t>
            </w:r>
          </w:p>
        </w:tc>
      </w:tr>
      <w:tr w14:paraId="7DADFABB">
        <w:tblPrEx>
          <w:tblCellMar>
            <w:top w:w="0" w:type="dxa"/>
            <w:left w:w="108" w:type="dxa"/>
            <w:bottom w:w="0" w:type="dxa"/>
            <w:right w:w="108" w:type="dxa"/>
          </w:tblCellMar>
        </w:tblPrEx>
        <w:tc>
          <w:tcPr>
            <w:tcW w:w="1985" w:type="dxa"/>
            <w:tcBorders>
              <w:left w:val="single" w:color="auto" w:sz="4" w:space="0"/>
              <w:bottom w:val="single" w:color="auto" w:sz="4" w:space="0"/>
            </w:tcBorders>
          </w:tcPr>
          <w:p w14:paraId="35BACC6C">
            <w:pPr>
              <w:spacing w:line="360" w:lineRule="auto"/>
              <w:jc w:val="center"/>
              <w:rPr>
                <w:color w:val="0000FF"/>
                <w:sz w:val="24"/>
                <w:lang w:eastAsia="zh-TW"/>
              </w:rPr>
            </w:pPr>
            <w:r>
              <w:rPr>
                <w:color w:val="0000FF"/>
                <w:sz w:val="24"/>
                <w:lang w:eastAsia="zh-TW"/>
              </w:rPr>
              <w:t>Data</w:t>
            </w:r>
          </w:p>
        </w:tc>
        <w:tc>
          <w:tcPr>
            <w:tcW w:w="2693" w:type="dxa"/>
            <w:tcBorders>
              <w:bottom w:val="single" w:color="auto" w:sz="4" w:space="0"/>
              <w:right w:val="single" w:color="auto" w:sz="4" w:space="0"/>
            </w:tcBorders>
          </w:tcPr>
          <w:p w14:paraId="48CC83C9">
            <w:pPr>
              <w:spacing w:line="360" w:lineRule="auto"/>
              <w:jc w:val="center"/>
              <w:rPr>
                <w:color w:val="0000FF"/>
                <w:sz w:val="24"/>
              </w:rPr>
            </w:pPr>
            <w:r>
              <w:rPr>
                <w:color w:val="0000FF"/>
                <w:sz w:val="24"/>
              </w:rPr>
              <w:t>2018-09-23</w:t>
            </w:r>
          </w:p>
        </w:tc>
        <w:tc>
          <w:tcPr>
            <w:tcW w:w="4112" w:type="dxa"/>
            <w:tcBorders>
              <w:left w:val="single" w:color="auto" w:sz="4" w:space="0"/>
            </w:tcBorders>
          </w:tcPr>
          <w:p w14:paraId="317313C5">
            <w:pPr>
              <w:spacing w:line="360" w:lineRule="auto"/>
              <w:jc w:val="center"/>
              <w:rPr>
                <w:color w:val="0000FF"/>
                <w:sz w:val="24"/>
                <w:lang w:eastAsia="zh-TW"/>
              </w:rPr>
            </w:pPr>
            <w:r>
              <w:rPr>
                <w:rFonts w:hint="eastAsia"/>
                <w:color w:val="0000FF"/>
                <w:sz w:val="24"/>
                <w:lang w:eastAsia="zh-TW"/>
              </w:rPr>
              <w:t>样本采集日期</w:t>
            </w:r>
          </w:p>
        </w:tc>
      </w:tr>
    </w:tbl>
    <w:p w14:paraId="75230658">
      <w:pPr>
        <w:spacing w:line="360" w:lineRule="auto"/>
        <w:rPr>
          <w:rFonts w:eastAsia="PMingLiU"/>
          <w:color w:val="0000FF"/>
          <w:sz w:val="24"/>
          <w:lang w:eastAsia="zh-TW"/>
        </w:rPr>
      </w:pPr>
      <w:r>
        <w:rPr>
          <w:color w:val="0000FF"/>
          <w:sz w:val="24"/>
          <w:lang w:eastAsia="zh-TW"/>
        </w:rPr>
        <w:t>4</w:t>
      </w:r>
      <w:r>
        <w:rPr>
          <w:rFonts w:hint="eastAsia"/>
          <w:color w:val="0000FF"/>
          <w:sz w:val="24"/>
          <w:lang w:eastAsia="zh-TW"/>
        </w:rPr>
        <w:t>、标本存放条件</w:t>
      </w:r>
    </w:p>
    <w:p w14:paraId="58CEFDF5">
      <w:pPr>
        <w:spacing w:line="360" w:lineRule="auto"/>
        <w:ind w:firstLine="420"/>
        <w:rPr>
          <w:color w:val="0000FF"/>
          <w:sz w:val="24"/>
        </w:rPr>
      </w:pPr>
      <w:r>
        <w:rPr>
          <w:rFonts w:hint="eastAsia"/>
          <w:color w:val="0000FF"/>
          <w:sz w:val="24"/>
        </w:rPr>
        <w:t>采血后应在</w:t>
      </w:r>
      <w:r>
        <w:rPr>
          <w:color w:val="0000FF"/>
          <w:sz w:val="24"/>
        </w:rPr>
        <w:t>1h</w:t>
      </w:r>
      <w:r>
        <w:rPr>
          <w:rFonts w:hint="eastAsia"/>
          <w:color w:val="0000FF"/>
          <w:sz w:val="24"/>
        </w:rPr>
        <w:t>内进行离心，</w:t>
      </w:r>
      <w:r>
        <w:rPr>
          <w:color w:val="0000FF"/>
          <w:sz w:val="24"/>
        </w:rPr>
        <w:t>-</w:t>
      </w:r>
      <w:r>
        <w:rPr>
          <w:color w:val="0000FF"/>
          <w:sz w:val="24"/>
          <w:lang w:eastAsia="zh-TW"/>
        </w:rPr>
        <w:t>20</w:t>
      </w:r>
      <w:r>
        <w:rPr>
          <w:rFonts w:hint="eastAsia" w:ascii="宋体" w:hAnsi="宋体" w:cs="宋体"/>
          <w:color w:val="0000FF"/>
          <w:sz w:val="24"/>
          <w:lang w:eastAsia="zh-TW"/>
        </w:rPr>
        <w:t>℃</w:t>
      </w:r>
      <w:r>
        <w:rPr>
          <w:rFonts w:hint="eastAsia"/>
          <w:color w:val="0000FF"/>
          <w:sz w:val="24"/>
          <w:lang w:eastAsia="zh-TW"/>
        </w:rPr>
        <w:t>保存不超过</w:t>
      </w:r>
      <w:r>
        <w:rPr>
          <w:color w:val="0000FF"/>
          <w:sz w:val="24"/>
        </w:rPr>
        <w:t>2h</w:t>
      </w:r>
      <w:r>
        <w:rPr>
          <w:rFonts w:hint="eastAsia"/>
          <w:color w:val="0000FF"/>
          <w:sz w:val="24"/>
        </w:rPr>
        <w:t>，</w:t>
      </w:r>
      <w:r>
        <w:rPr>
          <w:color w:val="0000FF"/>
          <w:sz w:val="24"/>
        </w:rPr>
        <w:t>24h</w:t>
      </w:r>
      <w:r>
        <w:rPr>
          <w:rFonts w:hint="eastAsia"/>
          <w:color w:val="0000FF"/>
          <w:sz w:val="24"/>
        </w:rPr>
        <w:t>内转入</w:t>
      </w:r>
      <w:r>
        <w:rPr>
          <w:color w:val="0000FF"/>
          <w:sz w:val="24"/>
        </w:rPr>
        <w:t>-70</w:t>
      </w:r>
      <w:r>
        <w:rPr>
          <w:rFonts w:hint="eastAsia" w:ascii="宋体" w:hAnsi="宋体" w:cs="宋体"/>
          <w:color w:val="0000FF"/>
          <w:sz w:val="24"/>
        </w:rPr>
        <w:t>℃</w:t>
      </w:r>
      <w:r>
        <w:rPr>
          <w:rFonts w:hint="eastAsia"/>
          <w:color w:val="0000FF"/>
          <w:sz w:val="24"/>
        </w:rPr>
        <w:t>保存，每个样品储存时间最长为</w:t>
      </w:r>
      <w:r>
        <w:rPr>
          <w:color w:val="0000FF"/>
          <w:sz w:val="24"/>
        </w:rPr>
        <w:t>6</w:t>
      </w:r>
      <w:r>
        <w:rPr>
          <w:rFonts w:hint="eastAsia"/>
          <w:color w:val="0000FF"/>
          <w:sz w:val="24"/>
        </w:rPr>
        <w:t>个月。</w:t>
      </w:r>
    </w:p>
    <w:p w14:paraId="522EE0FB">
      <w:pPr>
        <w:spacing w:line="360" w:lineRule="auto"/>
        <w:rPr>
          <w:color w:val="0000FF"/>
          <w:sz w:val="24"/>
        </w:rPr>
      </w:pPr>
      <w:r>
        <w:rPr>
          <w:color w:val="0000FF"/>
          <w:sz w:val="24"/>
        </w:rPr>
        <w:t>5</w:t>
      </w:r>
      <w:r>
        <w:rPr>
          <w:rFonts w:hint="eastAsia"/>
          <w:color w:val="0000FF"/>
          <w:sz w:val="24"/>
        </w:rPr>
        <w:t>、样本交接</w:t>
      </w:r>
    </w:p>
    <w:p w14:paraId="6CCE37CE">
      <w:pPr>
        <w:spacing w:line="360" w:lineRule="auto"/>
        <w:ind w:firstLine="424" w:firstLineChars="177"/>
        <w:rPr>
          <w:color w:val="0000FF"/>
          <w:sz w:val="24"/>
        </w:rPr>
      </w:pPr>
      <w:r>
        <w:rPr>
          <w:rFonts w:hint="eastAsia"/>
          <w:color w:val="0000FF"/>
          <w:sz w:val="24"/>
        </w:rPr>
        <w:t>第一步：根据样本保存条件，由工作人员从各中心收集样本，运往中心实验室。</w:t>
      </w:r>
    </w:p>
    <w:p w14:paraId="0BD3D478">
      <w:pPr>
        <w:spacing w:line="360" w:lineRule="auto"/>
        <w:ind w:firstLine="424" w:firstLineChars="177"/>
        <w:rPr>
          <w:color w:val="0000FF"/>
          <w:sz w:val="24"/>
        </w:rPr>
      </w:pPr>
      <w:r>
        <w:rPr>
          <w:rFonts w:hint="eastAsia"/>
          <w:color w:val="0000FF"/>
          <w:sz w:val="24"/>
        </w:rPr>
        <w:t>第二步：运输前填写《样本交接登记表》。记录研究中心编号、受试者姓名缩写、药物编码、检测项目、访视次数、工作人员交接时间和日期、注明样本质量、递交人及接收人签字。如发现样本不符合要求（管破、颜色异常、量不够、标签有误等），应拒绝或再处理接收。</w:t>
      </w:r>
    </w:p>
    <w:p w14:paraId="5B0A131E">
      <w:pPr>
        <w:spacing w:line="360" w:lineRule="auto"/>
        <w:ind w:firstLine="424" w:firstLineChars="177"/>
        <w:rPr>
          <w:color w:val="0000FF"/>
          <w:sz w:val="24"/>
        </w:rPr>
      </w:pPr>
      <w:r>
        <w:rPr>
          <w:rFonts w:hint="eastAsia"/>
          <w:color w:val="0000FF"/>
          <w:sz w:val="24"/>
        </w:rPr>
        <w:t>第三步：运输时将所有样本、填好的《样本交接登记表》及温度计和《生物样本运输记录单》放入塑料袋内，用胶布封严，置于塑料泡沫箱内，箱内充满干冰，使箱内温度尽量保持在－</w:t>
      </w:r>
      <w:r>
        <w:rPr>
          <w:color w:val="0000FF"/>
          <w:sz w:val="24"/>
        </w:rPr>
        <w:t>80</w:t>
      </w:r>
      <w:r>
        <w:rPr>
          <w:rFonts w:hint="eastAsia" w:ascii="宋体" w:hAnsi="宋体" w:cs="宋体"/>
          <w:color w:val="0000FF"/>
          <w:sz w:val="24"/>
        </w:rPr>
        <w:t>℃</w:t>
      </w:r>
      <w:r>
        <w:rPr>
          <w:rFonts w:hint="eastAsia"/>
          <w:color w:val="0000FF"/>
          <w:sz w:val="24"/>
        </w:rPr>
        <w:t>。再用胶带封严泡沫塑料箱。运输过程中箱体严谨倒置。填写样本运输单，双方签字，方可运出。样本要求在</w:t>
      </w:r>
      <w:r>
        <w:rPr>
          <w:color w:val="0000FF"/>
          <w:sz w:val="24"/>
        </w:rPr>
        <w:t>12</w:t>
      </w:r>
      <w:r>
        <w:rPr>
          <w:rFonts w:hint="eastAsia"/>
          <w:color w:val="0000FF"/>
          <w:sz w:val="24"/>
        </w:rPr>
        <w:t>小时内送至中心实验室（外地研究中心需在</w:t>
      </w:r>
      <w:r>
        <w:rPr>
          <w:color w:val="0000FF"/>
          <w:sz w:val="24"/>
        </w:rPr>
        <w:t>24</w:t>
      </w:r>
      <w:r>
        <w:rPr>
          <w:rFonts w:hint="eastAsia"/>
          <w:color w:val="0000FF"/>
          <w:sz w:val="24"/>
        </w:rPr>
        <w:t>小时内送至中心实验室）。</w:t>
      </w:r>
    </w:p>
    <w:p w14:paraId="456C8BFB">
      <w:pPr>
        <w:spacing w:line="360" w:lineRule="auto"/>
        <w:ind w:firstLine="424" w:firstLineChars="177"/>
        <w:rPr>
          <w:color w:val="0000FF"/>
          <w:sz w:val="24"/>
        </w:rPr>
      </w:pPr>
      <w:r>
        <w:rPr>
          <w:rFonts w:hint="eastAsia"/>
          <w:color w:val="0000FF"/>
          <w:sz w:val="24"/>
        </w:rPr>
        <w:t>第四步：各研究中心的样本送至中心实验室时，寄售人员核对送检样本，检查样本温度及质量。在《样本交接登记表》上记录接收日期和时间、开箱温度、样本质量并签名；如有不合格的样本，立即通知</w:t>
      </w:r>
      <w:r>
        <w:rPr>
          <w:rFonts w:hint="eastAsia"/>
          <w:color w:val="0000FF"/>
          <w:sz w:val="24"/>
          <w:lang w:eastAsia="zh-CN"/>
        </w:rPr>
        <w:t>试验/研究</w:t>
      </w:r>
      <w:r>
        <w:rPr>
          <w:rFonts w:hint="eastAsia"/>
          <w:color w:val="0000FF"/>
          <w:sz w:val="24"/>
        </w:rPr>
        <w:t>负责人。</w:t>
      </w:r>
    </w:p>
    <w:p w14:paraId="5CAC039C">
      <w:pPr>
        <w:spacing w:line="360" w:lineRule="auto"/>
        <w:ind w:firstLine="424" w:firstLineChars="177"/>
        <w:rPr>
          <w:color w:val="0000FF"/>
          <w:sz w:val="24"/>
        </w:rPr>
      </w:pPr>
      <w:r>
        <w:rPr>
          <w:rFonts w:hint="eastAsia"/>
          <w:color w:val="0000FF"/>
          <w:sz w:val="24"/>
        </w:rPr>
        <w:t>第五步：各研究中心的样本送至中心实验室时，如未冻融，立即放－</w:t>
      </w:r>
      <w:r>
        <w:rPr>
          <w:color w:val="0000FF"/>
          <w:sz w:val="24"/>
        </w:rPr>
        <w:t>70</w:t>
      </w:r>
      <w:r>
        <w:rPr>
          <w:rFonts w:hint="eastAsia" w:ascii="宋体" w:hAnsi="宋体" w:cs="宋体"/>
          <w:color w:val="0000FF"/>
          <w:sz w:val="24"/>
        </w:rPr>
        <w:t>℃</w:t>
      </w:r>
      <w:r>
        <w:rPr>
          <w:rFonts w:hint="eastAsia"/>
          <w:color w:val="0000FF"/>
          <w:sz w:val="24"/>
        </w:rPr>
        <w:t>冰箱保存；如已经冻融，放置冰箱冷藏。记录样本保存温度、时间、日期。在</w:t>
      </w:r>
      <w:r>
        <w:rPr>
          <w:color w:val="0000FF"/>
          <w:sz w:val="24"/>
        </w:rPr>
        <w:t>2-8</w:t>
      </w:r>
      <w:r>
        <w:rPr>
          <w:rFonts w:hint="eastAsia" w:ascii="宋体" w:hAnsi="宋体" w:cs="宋体"/>
          <w:color w:val="0000FF"/>
          <w:sz w:val="24"/>
        </w:rPr>
        <w:t>℃</w:t>
      </w:r>
      <w:r>
        <w:rPr>
          <w:rFonts w:hint="eastAsia"/>
          <w:color w:val="0000FF"/>
          <w:sz w:val="24"/>
        </w:rPr>
        <w:t>放置的样本必须在</w:t>
      </w:r>
      <w:r>
        <w:rPr>
          <w:color w:val="0000FF"/>
          <w:sz w:val="24"/>
        </w:rPr>
        <w:t>24</w:t>
      </w:r>
      <w:r>
        <w:rPr>
          <w:rFonts w:hint="eastAsia"/>
          <w:color w:val="0000FF"/>
          <w:sz w:val="24"/>
        </w:rPr>
        <w:t>小时内完成检验。</w:t>
      </w:r>
    </w:p>
    <w:p w14:paraId="1356F338">
      <w:pPr>
        <w:adjustRightInd w:val="0"/>
        <w:snapToGrid w:val="0"/>
        <w:spacing w:line="360" w:lineRule="auto"/>
        <w:ind w:right="-140" w:rightChars="-67"/>
        <w:rPr>
          <w:sz w:val="24"/>
          <w:szCs w:val="24"/>
        </w:rPr>
      </w:pPr>
    </w:p>
    <w:p w14:paraId="64BC8CD1">
      <w:pPr>
        <w:spacing w:line="218" w:lineRule="auto"/>
        <w:rPr>
          <w:rFonts w:hint="default"/>
          <w:b/>
          <w:bCs/>
          <w:i/>
          <w:iCs/>
          <w:color w:val="0000FF"/>
          <w:sz w:val="24"/>
          <w:szCs w:val="22"/>
          <w:lang w:val="en-US" w:eastAsia="zh-CN"/>
        </w:rPr>
      </w:pPr>
    </w:p>
    <w:sectPr>
      <w:pgSz w:w="11906" w:h="16838"/>
      <w:pgMar w:top="1440" w:right="1800" w:bottom="1440" w:left="1800" w:header="850" w:footer="850"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0322A">
    <w:pPr>
      <w:pStyle w:val="7"/>
      <w:jc w:val="center"/>
      <w:rPr>
        <w:rFonts w:hint="eastAsia"/>
      </w:rPr>
    </w:pPr>
    <w:r>
      <w:rPr>
        <w:rFonts w:hint="eastAsia"/>
      </w:rPr>
      <w:t xml:space="preserve">内部保密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p w14:paraId="555059EA">
    <w:pPr>
      <w:pStyle w:val="7"/>
      <w:jc w:val="right"/>
      <w:rPr>
        <w:rFonts w:hint="default" w:eastAsia="宋体"/>
        <w:lang w:val="en-US" w:eastAsia="zh-CN"/>
      </w:rPr>
    </w:pPr>
    <w:r>
      <w:rPr>
        <w:rFonts w:hint="eastAsia"/>
        <w:lang w:val="en-US" w:eastAsia="zh-CN"/>
      </w:rPr>
      <w:t>模板日期：2024.1.23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82173">
    <w:pPr>
      <w:pStyle w:val="7"/>
      <w:jc w:val="center"/>
    </w:pPr>
    <w:r>
      <w:rPr>
        <w:rFonts w:hint="eastAsia"/>
        <w:lang w:val="en-US" w:eastAsia="zh-CN"/>
      </w:rPr>
      <w:t xml:space="preserve">                                        </w:t>
    </w:r>
    <w:r>
      <w:rPr>
        <w:rFonts w:hint="eastAsia"/>
      </w:rPr>
      <w:t xml:space="preserve">内部保密    </w:t>
    </w:r>
    <w:r>
      <w:rPr>
        <w:rFonts w:hint="eastAsia"/>
        <w:lang w:val="en-US" w:eastAsia="zh-CN"/>
      </w:rPr>
      <w:t xml:space="preserve">        </w:t>
    </w:r>
    <w:r>
      <w:rPr>
        <w:rFonts w:hint="eastAsia"/>
      </w:rPr>
      <w:t xml:space="preserve">           </w:t>
    </w:r>
    <w:r>
      <w:rPr>
        <w:rFonts w:hint="eastAsia"/>
        <w:lang w:val="en-US" w:eastAsia="zh-CN"/>
      </w:rPr>
      <w:t>模板日期：2024.1.23</w:t>
    </w:r>
    <w:r>
      <w:rPr>
        <w:rFonts w:hint="eastAsia"/>
      </w:rPr>
      <w:t xml:space="preserve">                                                             第</w:t>
    </w:r>
    <w:r>
      <w:fldChar w:fldCharType="begin"/>
    </w:r>
    <w:r>
      <w:instrText xml:space="preserve">PAGE   \* MERGEFORMAT</w:instrText>
    </w:r>
    <w:r>
      <w:fldChar w:fldCharType="separate"/>
    </w:r>
    <w:r>
      <w:t>II</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A048E">
    <w:pPr>
      <w:pStyle w:val="7"/>
      <w:jc w:val="center"/>
      <w:rPr>
        <w:rFonts w:hint="eastAsia"/>
      </w:rPr>
    </w:pPr>
    <w:r>
      <w:rPr>
        <w:rFonts w:hint="eastAsia"/>
      </w:rPr>
      <w:t xml:space="preserve">内部保密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p w14:paraId="2EA438BA">
    <w:pPr>
      <w:pStyle w:val="7"/>
      <w:jc w:val="right"/>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2433955</wp:posOffset>
              </wp:positionH>
              <wp:positionV relativeFrom="paragraph">
                <wp:posOffset>23495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21295">
                          <w:pPr>
                            <w:pStyle w:val="7"/>
                          </w:pPr>
                          <w:r>
                            <w:t xml:space="preserve">第 </w:t>
                          </w:r>
                          <w:r>
                            <w:fldChar w:fldCharType="begin"/>
                          </w:r>
                          <w:r>
                            <w:instrText xml:space="preserve"> PAGE  \* MERGEFORMAT </w:instrText>
                          </w:r>
                          <w:r>
                            <w:fldChar w:fldCharType="separate"/>
                          </w:r>
                          <w:r>
                            <w:t>IX</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1.65pt;margin-top:1.85pt;height:144pt;width:144pt;mso-position-horizontal-relative:margin;mso-wrap-style:none;z-index:251659264;mso-width-relative:page;mso-height-relative:page;" filled="f" stroked="f" coordsize="21600,21600" o:gfxdata="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lI0BrWAAAACQEAAA8AAAAAAAAAAQAgAAAAIgAAAGRycy9kb3ducmV2LnhtbFBL&#10;AQIUABQAAAAIAIdO4kCpqK+VMQIAAGMEAAAOAAAAAAAAAAEAIAAAACUBAABkcnMvZTJvRG9jLnht&#10;bFBLBQYAAAAABgAGAFkBAADIBQAAAAA=&#10;">
              <v:fill on="f" focussize="0,0"/>
              <v:stroke on="f" weight="0.5pt"/>
              <v:imagedata o:title=""/>
              <o:lock v:ext="edit" aspectratio="f"/>
              <v:textbox inset="0mm,0mm,0mm,0mm" style="mso-fit-shape-to-text:t;">
                <w:txbxContent>
                  <w:p w14:paraId="0E621295">
                    <w:pPr>
                      <w:pStyle w:val="7"/>
                    </w:pPr>
                    <w:r>
                      <w:t xml:space="preserve">第 </w:t>
                    </w:r>
                    <w:r>
                      <w:fldChar w:fldCharType="begin"/>
                    </w:r>
                    <w:r>
                      <w:instrText xml:space="preserve"> PAGE  \* MERGEFORMAT </w:instrText>
                    </w:r>
                    <w:r>
                      <w:fldChar w:fldCharType="separate"/>
                    </w:r>
                    <w:r>
                      <w:t>IX</w:t>
                    </w:r>
                    <w:r>
                      <w:fldChar w:fldCharType="end"/>
                    </w:r>
                    <w:r>
                      <w:t xml:space="preserve"> 页</w:t>
                    </w:r>
                  </w:p>
                </w:txbxContent>
              </v:textbox>
            </v:shape>
          </w:pict>
        </mc:Fallback>
      </mc:AlternateContent>
    </w:r>
    <w:r>
      <w:rPr>
        <w:rFonts w:hint="eastAsia"/>
        <w:lang w:val="en-US" w:eastAsia="zh-CN"/>
      </w:rPr>
      <w:t>模板日期：2024.1.23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8D124">
    <w:pPr>
      <w:pStyle w:val="7"/>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posOffset>2441575</wp:posOffset>
              </wp:positionH>
              <wp:positionV relativeFrom="paragraph">
                <wp:posOffset>139700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62F29">
                          <w:pPr>
                            <w:pStyle w:val="7"/>
                          </w:pPr>
                          <w:r>
                            <w:t xml:space="preserve">第 </w:t>
                          </w:r>
                          <w:r>
                            <w:fldChar w:fldCharType="begin"/>
                          </w:r>
                          <w:r>
                            <w:instrText xml:space="preserve"> PAGE  \* MERGEFORMAT </w:instrText>
                          </w:r>
                          <w:r>
                            <w:fldChar w:fldCharType="separate"/>
                          </w:r>
                          <w:r>
                            <w:t>IV</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2.25pt;margin-top:11pt;height:144pt;width:144pt;mso-position-horizontal-relative:margin;mso-wrap-style:none;z-index:251660288;mso-width-relative:page;mso-height-relative:page;" filled="f" stroked="f" coordsize="21600,21600" o:gfxdata="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7CfYG1wAAAAoBAAAPAAAAAAAAAAEAIAAAACIAAABkcnMvZG93bnJldi54bWxQ&#10;SwECFAAUAAAACACHTuJA6wA4ejECAABjBAAADgAAAAAAAAABACAAAAAmAQAAZHJzL2Uyb0RvYy54&#10;bWxQSwUGAAAAAAYABgBZAQAAyQUAAAAA&#10;">
              <v:fill on="f" focussize="0,0"/>
              <v:stroke on="f" weight="0.5pt"/>
              <v:imagedata o:title=""/>
              <o:lock v:ext="edit" aspectratio="f"/>
              <v:textbox inset="0mm,0mm,0mm,0mm" style="mso-fit-shape-to-text:t;">
                <w:txbxContent>
                  <w:p w14:paraId="1A262F29">
                    <w:pPr>
                      <w:pStyle w:val="7"/>
                    </w:pPr>
                    <w:r>
                      <w:t xml:space="preserve">第 </w:t>
                    </w:r>
                    <w:r>
                      <w:fldChar w:fldCharType="begin"/>
                    </w:r>
                    <w:r>
                      <w:instrText xml:space="preserve"> PAGE  \* MERGEFORMAT </w:instrText>
                    </w:r>
                    <w:r>
                      <w:fldChar w:fldCharType="separate"/>
                    </w:r>
                    <w:r>
                      <w:t>IV</w:t>
                    </w:r>
                    <w:r>
                      <w:fldChar w:fldCharType="end"/>
                    </w:r>
                    <w:r>
                      <w:t xml:space="preserve"> 页</w:t>
                    </w:r>
                  </w:p>
                </w:txbxContent>
              </v:textbox>
            </v:shape>
          </w:pict>
        </mc:Fallback>
      </mc:AlternateContent>
    </w:r>
    <w:r>
      <w:rPr>
        <w:rFonts w:hint="eastAsia"/>
      </w:rPr>
      <w:t>内部保密</w:t>
    </w:r>
  </w:p>
  <w:p w14:paraId="062EED7B">
    <w:pPr>
      <w:pStyle w:val="7"/>
      <w:jc w:val="right"/>
    </w:pPr>
    <w:r>
      <w:rPr>
        <w:rFonts w:hint="eastAsia"/>
        <w:lang w:val="en-US" w:eastAsia="zh-CN"/>
      </w:rPr>
      <w:t>模板日期：2024.1.23</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9F1AB">
    <w:pPr>
      <w:pStyle w:val="5"/>
      <w:spacing w:line="176" w:lineRule="auto"/>
      <w:jc w:val="right"/>
      <w:rPr>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B6BD0">
                          <w:pPr>
                            <w:pStyle w:val="7"/>
                          </w:pPr>
                          <w:r>
                            <w:t xml:space="preserve">第 </w:t>
                          </w:r>
                          <w:r>
                            <w:fldChar w:fldCharType="begin"/>
                          </w:r>
                          <w:r>
                            <w:instrText xml:space="preserve"> PAGE  \* MERGEFORMAT </w:instrText>
                          </w:r>
                          <w:r>
                            <w:fldChar w:fldCharType="separate"/>
                          </w:r>
                          <w:r>
                            <w:t>I</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13B6BD0">
                    <w:pPr>
                      <w:pStyle w:val="7"/>
                    </w:pPr>
                    <w:r>
                      <w:t xml:space="preserve">第 </w:t>
                    </w:r>
                    <w:r>
                      <w:fldChar w:fldCharType="begin"/>
                    </w:r>
                    <w:r>
                      <w:instrText xml:space="preserve"> PAGE  \* MERGEFORMAT </w:instrText>
                    </w:r>
                    <w:r>
                      <w:fldChar w:fldCharType="separate"/>
                    </w:r>
                    <w:r>
                      <w:t>I</w:t>
                    </w:r>
                    <w:r>
                      <w:fldChar w:fldCharType="end"/>
                    </w:r>
                    <w:r>
                      <w:t xml:space="preserve"> 页</w:t>
                    </w:r>
                  </w:p>
                </w:txbxContent>
              </v:textbox>
            </v:shape>
          </w:pict>
        </mc:Fallback>
      </mc:AlternateContent>
    </w:r>
    <w:r>
      <w:rPr>
        <w:rFonts w:hint="eastAsia"/>
        <w:sz w:val="18"/>
        <w:szCs w:val="18"/>
        <w:lang w:val="en-US" w:eastAsia="zh-CN"/>
      </w:rPr>
      <w:t>模板日期：2024.1.23</w:t>
    </w:r>
    <w:r>
      <w:rPr>
        <w:rFonts w:hint="eastAsia"/>
        <w:sz w:val="18"/>
        <w:szCs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0F70">
    <w:pPr>
      <w:pStyle w:val="5"/>
      <w:spacing w:line="176" w:lineRule="auto"/>
      <w:jc w:val="right"/>
      <w:rPr>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65487">
                          <w:pPr>
                            <w:pStyle w:val="7"/>
                          </w:pPr>
                          <w:r>
                            <w:t xml:space="preserve">第 </w:t>
                          </w:r>
                          <w:r>
                            <w:fldChar w:fldCharType="begin"/>
                          </w:r>
                          <w:r>
                            <w:instrText xml:space="preserve"> PAGE  \* MERGEFORMAT </w:instrText>
                          </w:r>
                          <w:r>
                            <w:fldChar w:fldCharType="separate"/>
                          </w:r>
                          <w:r>
                            <w:t>IX</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1B65487">
                    <w:pPr>
                      <w:pStyle w:val="7"/>
                    </w:pPr>
                    <w:r>
                      <w:t xml:space="preserve">第 </w:t>
                    </w:r>
                    <w:r>
                      <w:fldChar w:fldCharType="begin"/>
                    </w:r>
                    <w:r>
                      <w:instrText xml:space="preserve"> PAGE  \* MERGEFORMAT </w:instrText>
                    </w:r>
                    <w:r>
                      <w:fldChar w:fldCharType="separate"/>
                    </w:r>
                    <w:r>
                      <w:t>IX</w:t>
                    </w:r>
                    <w:r>
                      <w:fldChar w:fldCharType="end"/>
                    </w:r>
                    <w:r>
                      <w:t xml:space="preserve"> 页</w:t>
                    </w:r>
                  </w:p>
                </w:txbxContent>
              </v:textbox>
            </v:shape>
          </w:pict>
        </mc:Fallback>
      </mc:AlternateContent>
    </w:r>
    <w:r>
      <w:rPr>
        <w:rFonts w:hint="eastAsia"/>
        <w:sz w:val="18"/>
        <w:szCs w:val="18"/>
        <w:lang w:val="en-US" w:eastAsia="zh-CN"/>
      </w:rPr>
      <w:t>模板日期：2024.1.23</w:t>
    </w:r>
    <w:r>
      <w:rPr>
        <w:rFonts w:hint="eastAsia"/>
        <w:sz w:val="18"/>
        <w:szCs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8D972">
    <w:pPr>
      <w:pStyle w:val="5"/>
      <w:spacing w:line="360" w:lineRule="auto"/>
      <w:jc w:val="right"/>
      <w:rPr>
        <w:sz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3E21C">
                          <w:pPr>
                            <w:pStyle w:val="7"/>
                          </w:pPr>
                          <w:r>
                            <w:t xml:space="preserve">第 </w:t>
                          </w:r>
                          <w:r>
                            <w:fldChar w:fldCharType="begin"/>
                          </w:r>
                          <w:r>
                            <w:instrText xml:space="preserve"> PAGE  \* MERGEFORMAT </w:instrText>
                          </w:r>
                          <w:r>
                            <w:fldChar w:fldCharType="separate"/>
                          </w:r>
                          <w:r>
                            <w:t>XXII</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B13E21C">
                    <w:pPr>
                      <w:pStyle w:val="7"/>
                    </w:pPr>
                    <w:r>
                      <w:t xml:space="preserve">第 </w:t>
                    </w:r>
                    <w:r>
                      <w:fldChar w:fldCharType="begin"/>
                    </w:r>
                    <w:r>
                      <w:instrText xml:space="preserve"> PAGE  \* MERGEFORMAT </w:instrText>
                    </w:r>
                    <w:r>
                      <w:fldChar w:fldCharType="separate"/>
                    </w:r>
                    <w:r>
                      <w:t>XXII</w:t>
                    </w:r>
                    <w:r>
                      <w:fldChar w:fldCharType="end"/>
                    </w:r>
                    <w:r>
                      <w:t xml:space="preserve"> 页</w:t>
                    </w:r>
                  </w:p>
                </w:txbxContent>
              </v:textbox>
            </v:shape>
          </w:pict>
        </mc:Fallback>
      </mc:AlternateContent>
    </w:r>
    <w:r>
      <w:rPr>
        <w:rFonts w:hint="eastAsia"/>
        <w:sz w:val="18"/>
        <w:szCs w:val="18"/>
        <w:lang w:val="en-US" w:eastAsia="zh-CN"/>
      </w:rPr>
      <w:t>模板日期：2024.1.23</w:t>
    </w:r>
    <w:r>
      <w:rPr>
        <w:rFonts w:hint="eastAsia"/>
        <w:sz w:val="18"/>
        <w:szCs w:val="18"/>
      </w:rPr>
      <w:t xml:space="preserve"> </w:t>
    </w:r>
  </w:p>
  <w:p w14:paraId="5A89E7B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AE365">
    <w:pPr>
      <w:pStyle w:val="8"/>
      <w:pBdr>
        <w:bottom w:val="none" w:color="auto" w:sz="0" w:space="0"/>
      </w:pBdr>
      <w:tabs>
        <w:tab w:val="clear" w:pos="4153"/>
      </w:tabs>
      <w:jc w:val="left"/>
      <w:rPr>
        <w:rFonts w:hint="default" w:ascii="宋体" w:hAnsi="宋体" w:eastAsia="宋体" w:cs="Times New Roman"/>
        <w:b w:val="0"/>
        <w:bCs w:val="0"/>
        <w:kern w:val="2"/>
        <w:sz w:val="18"/>
        <w:szCs w:val="18"/>
        <w:lang w:val="en-US" w:eastAsia="zh-CN" w:bidi="ar-SA"/>
      </w:rPr>
    </w:pPr>
    <w:r>
      <w:rPr>
        <w:rFonts w:hint="eastAsia" w:ascii="宋体" w:hAnsi="宋体" w:eastAsia="宋体" w:cs="Times New Roman"/>
        <w:b w:val="0"/>
        <w:bCs w:val="0"/>
        <w:kern w:val="2"/>
        <w:sz w:val="18"/>
        <w:szCs w:val="18"/>
        <w:lang w:val="en-US" w:eastAsia="zh-CN" w:bidi="ar-SA"/>
      </w:rPr>
      <w:t>浙江中医药大学附属第二医院</w:t>
    </w:r>
  </w:p>
  <w:p w14:paraId="0F83896E">
    <w:pPr>
      <w:pStyle w:val="8"/>
      <w:pBdr>
        <w:bottom w:val="single" w:color="auto" w:sz="4" w:space="1"/>
      </w:pBdr>
    </w:pPr>
    <w:r>
      <w:rPr>
        <w:rFonts w:hint="default" w:ascii="宋体" w:hAnsi="宋体" w:eastAsia="宋体" w:cs="Times New Roman"/>
        <w:b w:val="0"/>
        <w:bCs w:val="0"/>
        <w:kern w:val="2"/>
        <w:sz w:val="18"/>
        <w:szCs w:val="18"/>
        <w:lang w:val="en-US" w:eastAsia="zh-CN" w:bidi="ar-SA"/>
      </w:rPr>
      <w:t>研究者发起的临床研究</w:t>
    </w:r>
    <w:r>
      <w:rPr>
        <w:rFonts w:hint="eastAsia" w:ascii="宋体" w:hAnsi="宋体" w:eastAsia="宋体" w:cs="Times New Roman"/>
        <w:b w:val="0"/>
        <w:bCs w:val="0"/>
        <w:kern w:val="2"/>
        <w:sz w:val="18"/>
        <w:szCs w:val="18"/>
        <w:lang w:val="en-US" w:eastAsia="zh-CN" w:bidi="ar-SA"/>
      </w:rPr>
      <w:t xml:space="preserve">方案                                 </w:t>
    </w:r>
    <w:r>
      <w:rPr>
        <w:rFonts w:hint="default" w:ascii="宋体" w:hAnsi="宋体" w:eastAsia="宋体" w:cs="Times New Roman"/>
        <w:b w:val="0"/>
        <w:bCs w:val="0"/>
        <w:kern w:val="2"/>
        <w:sz w:val="18"/>
        <w:szCs w:val="18"/>
        <w:lang w:val="en-US" w:eastAsia="zh-CN" w:bidi="ar-SA"/>
      </w:rPr>
      <w:t>版本</w:t>
    </w:r>
    <w:r>
      <w:rPr>
        <w:rFonts w:hint="eastAsia" w:ascii="宋体" w:hAnsi="宋体" w:eastAsia="宋体" w:cs="Times New Roman"/>
        <w:b w:val="0"/>
        <w:bCs w:val="0"/>
        <w:kern w:val="2"/>
        <w:sz w:val="18"/>
        <w:szCs w:val="18"/>
        <w:lang w:val="en-US" w:eastAsia="zh-CN" w:bidi="ar-SA"/>
      </w:rPr>
      <w:t>号</w:t>
    </w:r>
    <w:r>
      <w:rPr>
        <w:rFonts w:hint="default" w:ascii="宋体" w:hAnsi="宋体" w:eastAsia="宋体" w:cs="Times New Roman"/>
        <w:b w:val="0"/>
        <w:bCs w:val="0"/>
        <w:kern w:val="2"/>
        <w:sz w:val="18"/>
        <w:szCs w:val="18"/>
        <w:lang w:val="en-US" w:eastAsia="zh-CN" w:bidi="ar-SA"/>
      </w:rPr>
      <w:t>：</w:t>
    </w:r>
    <w:r>
      <w:rPr>
        <w:rFonts w:hint="eastAsia" w:ascii="宋体" w:hAnsi="宋体" w:eastAsia="宋体" w:cs="Times New Roman"/>
        <w:b w:val="0"/>
        <w:bCs w:val="0"/>
        <w:kern w:val="2"/>
        <w:sz w:val="18"/>
        <w:szCs w:val="18"/>
        <w:lang w:val="en-US" w:eastAsia="zh-CN" w:bidi="ar-SA"/>
      </w:rPr>
      <w:t>1.</w:t>
    </w:r>
    <w:r>
      <w:rPr>
        <w:rFonts w:hint="default" w:ascii="宋体" w:hAnsi="宋体" w:eastAsia="宋体" w:cs="Times New Roman"/>
        <w:b w:val="0"/>
        <w:bCs w:val="0"/>
        <w:kern w:val="2"/>
        <w:sz w:val="18"/>
        <w:szCs w:val="18"/>
        <w:lang w:val="en-US" w:eastAsia="zh-CN" w:bidi="ar-SA"/>
      </w:rPr>
      <w:t>0</w:t>
    </w:r>
    <w:r>
      <w:rPr>
        <w:rFonts w:hint="eastAsia" w:ascii="宋体" w:hAnsi="宋体" w:eastAsia="宋体" w:cs="Times New Roman"/>
        <w:b w:val="0"/>
        <w:bCs w:val="0"/>
        <w:kern w:val="2"/>
        <w:sz w:val="18"/>
        <w:szCs w:val="18"/>
        <w:lang w:val="en-US" w:eastAsia="zh-CN" w:bidi="ar-SA"/>
      </w:rPr>
      <w:t>，版本日期：  年  月  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1FE76">
    <w:pPr>
      <w:pStyle w:val="8"/>
      <w:pBdr>
        <w:bottom w:val="none" w:color="auto" w:sz="0" w:space="0"/>
      </w:pBdr>
      <w:tabs>
        <w:tab w:val="clear" w:pos="4153"/>
      </w:tabs>
      <w:jc w:val="left"/>
      <w:rPr>
        <w:rFonts w:hint="default" w:ascii="宋体" w:hAnsi="宋体" w:eastAsia="宋体" w:cs="Times New Roman"/>
        <w:b w:val="0"/>
        <w:bCs w:val="0"/>
        <w:kern w:val="2"/>
        <w:sz w:val="18"/>
        <w:szCs w:val="18"/>
        <w:lang w:val="en-US" w:eastAsia="zh-CN" w:bidi="ar-SA"/>
      </w:rPr>
    </w:pPr>
    <w:r>
      <w:rPr>
        <w:rFonts w:hint="eastAsia" w:ascii="宋体" w:hAnsi="宋体" w:eastAsia="宋体" w:cs="Times New Roman"/>
        <w:b w:val="0"/>
        <w:bCs w:val="0"/>
        <w:kern w:val="2"/>
        <w:sz w:val="18"/>
        <w:szCs w:val="18"/>
        <w:lang w:val="en-US" w:eastAsia="zh-CN" w:bidi="ar-SA"/>
      </w:rPr>
      <w:t>浙江中医药大学附属第二医院</w:t>
    </w:r>
  </w:p>
  <w:p w14:paraId="77AAB9A5">
    <w:pPr>
      <w:pStyle w:val="8"/>
      <w:pBdr>
        <w:bottom w:val="single" w:color="auto" w:sz="4" w:space="1"/>
      </w:pBdr>
    </w:pPr>
    <w:r>
      <w:rPr>
        <w:rFonts w:hint="default" w:ascii="宋体" w:hAnsi="宋体" w:eastAsia="宋体" w:cs="Times New Roman"/>
        <w:b w:val="0"/>
        <w:bCs w:val="0"/>
        <w:kern w:val="2"/>
        <w:sz w:val="18"/>
        <w:szCs w:val="18"/>
        <w:lang w:val="en-US" w:eastAsia="zh-CN" w:bidi="ar-SA"/>
      </w:rPr>
      <w:t>研究者发起的临床研究</w:t>
    </w:r>
    <w:r>
      <w:rPr>
        <w:rFonts w:hint="eastAsia" w:ascii="宋体" w:hAnsi="宋体" w:eastAsia="宋体" w:cs="Times New Roman"/>
        <w:b w:val="0"/>
        <w:bCs w:val="0"/>
        <w:kern w:val="2"/>
        <w:sz w:val="18"/>
        <w:szCs w:val="18"/>
        <w:lang w:val="en-US" w:eastAsia="zh-CN" w:bidi="ar-SA"/>
      </w:rPr>
      <w:t xml:space="preserve">方案                                 </w:t>
    </w:r>
    <w:r>
      <w:rPr>
        <w:rFonts w:hint="default" w:ascii="宋体" w:hAnsi="宋体" w:eastAsia="宋体" w:cs="Times New Roman"/>
        <w:b w:val="0"/>
        <w:bCs w:val="0"/>
        <w:kern w:val="2"/>
        <w:sz w:val="18"/>
        <w:szCs w:val="18"/>
        <w:lang w:val="en-US" w:eastAsia="zh-CN" w:bidi="ar-SA"/>
      </w:rPr>
      <w:t>版本</w:t>
    </w:r>
    <w:r>
      <w:rPr>
        <w:rFonts w:hint="eastAsia" w:ascii="宋体" w:hAnsi="宋体" w:eastAsia="宋体" w:cs="Times New Roman"/>
        <w:b w:val="0"/>
        <w:bCs w:val="0"/>
        <w:kern w:val="2"/>
        <w:sz w:val="18"/>
        <w:szCs w:val="18"/>
        <w:lang w:val="en-US" w:eastAsia="zh-CN" w:bidi="ar-SA"/>
      </w:rPr>
      <w:t>号</w:t>
    </w:r>
    <w:r>
      <w:rPr>
        <w:rFonts w:hint="default" w:ascii="宋体" w:hAnsi="宋体" w:eastAsia="宋体" w:cs="Times New Roman"/>
        <w:b w:val="0"/>
        <w:bCs w:val="0"/>
        <w:kern w:val="2"/>
        <w:sz w:val="18"/>
        <w:szCs w:val="18"/>
        <w:lang w:val="en-US" w:eastAsia="zh-CN" w:bidi="ar-SA"/>
      </w:rPr>
      <w:t>：</w:t>
    </w:r>
    <w:r>
      <w:rPr>
        <w:rFonts w:hint="eastAsia" w:ascii="宋体" w:hAnsi="宋体" w:eastAsia="宋体" w:cs="Times New Roman"/>
        <w:b w:val="0"/>
        <w:bCs w:val="0"/>
        <w:kern w:val="2"/>
        <w:sz w:val="18"/>
        <w:szCs w:val="18"/>
        <w:lang w:val="en-US" w:eastAsia="zh-CN" w:bidi="ar-SA"/>
      </w:rPr>
      <w:t>1.</w:t>
    </w:r>
    <w:r>
      <w:rPr>
        <w:rFonts w:hint="default" w:ascii="宋体" w:hAnsi="宋体" w:eastAsia="宋体" w:cs="Times New Roman"/>
        <w:b w:val="0"/>
        <w:bCs w:val="0"/>
        <w:kern w:val="2"/>
        <w:sz w:val="18"/>
        <w:szCs w:val="18"/>
        <w:lang w:val="en-US" w:eastAsia="zh-CN" w:bidi="ar-SA"/>
      </w:rPr>
      <w:t>0</w:t>
    </w:r>
    <w:r>
      <w:rPr>
        <w:rFonts w:hint="eastAsia" w:ascii="宋体" w:hAnsi="宋体" w:eastAsia="宋体" w:cs="Times New Roman"/>
        <w:b w:val="0"/>
        <w:bCs w:val="0"/>
        <w:kern w:val="2"/>
        <w:sz w:val="18"/>
        <w:szCs w:val="18"/>
        <w:lang w:val="en-US" w:eastAsia="zh-CN" w:bidi="ar-SA"/>
      </w:rPr>
      <w:t>，版本日期：  年  月  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B5061">
    <w:pPr>
      <w:pStyle w:val="8"/>
      <w:pBdr>
        <w:bottom w:val="none" w:color="auto" w:sz="0" w:space="0"/>
      </w:pBdr>
      <w:tabs>
        <w:tab w:val="clear" w:pos="4153"/>
      </w:tabs>
      <w:jc w:val="left"/>
      <w:rPr>
        <w:rFonts w:hint="default" w:ascii="宋体" w:hAnsi="宋体" w:eastAsia="宋体" w:cs="Times New Roman"/>
        <w:b w:val="0"/>
        <w:bCs w:val="0"/>
        <w:kern w:val="2"/>
        <w:sz w:val="18"/>
        <w:szCs w:val="18"/>
        <w:lang w:val="en-US" w:eastAsia="zh-CN" w:bidi="ar-SA"/>
      </w:rPr>
    </w:pPr>
    <w:r>
      <w:rPr>
        <w:rFonts w:hint="eastAsia" w:ascii="宋体" w:hAnsi="宋体" w:eastAsia="宋体" w:cs="Times New Roman"/>
        <w:b w:val="0"/>
        <w:bCs w:val="0"/>
        <w:kern w:val="2"/>
        <w:sz w:val="18"/>
        <w:szCs w:val="18"/>
        <w:lang w:val="en-US" w:eastAsia="zh-CN" w:bidi="ar-SA"/>
      </w:rPr>
      <w:t>浙江中医药大学附属第二医院</w:t>
    </w:r>
  </w:p>
  <w:p w14:paraId="61AA7D15">
    <w:pPr>
      <w:pStyle w:val="8"/>
      <w:pBdr>
        <w:bottom w:val="single" w:color="auto" w:sz="4" w:space="1"/>
      </w:pBdr>
    </w:pPr>
    <w:r>
      <w:rPr>
        <w:rFonts w:hint="default" w:ascii="宋体" w:hAnsi="宋体" w:eastAsia="宋体" w:cs="Times New Roman"/>
        <w:b w:val="0"/>
        <w:bCs w:val="0"/>
        <w:kern w:val="2"/>
        <w:sz w:val="18"/>
        <w:szCs w:val="18"/>
        <w:lang w:val="en-US" w:eastAsia="zh-CN" w:bidi="ar-SA"/>
      </w:rPr>
      <w:t>研究者发起的临床研究</w:t>
    </w:r>
    <w:r>
      <w:rPr>
        <w:rFonts w:hint="eastAsia" w:ascii="宋体" w:hAnsi="宋体" w:eastAsia="宋体" w:cs="Times New Roman"/>
        <w:b w:val="0"/>
        <w:bCs w:val="0"/>
        <w:kern w:val="2"/>
        <w:sz w:val="18"/>
        <w:szCs w:val="18"/>
        <w:lang w:val="en-US" w:eastAsia="zh-CN" w:bidi="ar-SA"/>
      </w:rPr>
      <w:t xml:space="preserve">方案                                 </w:t>
    </w:r>
    <w:r>
      <w:rPr>
        <w:rFonts w:hint="default" w:ascii="宋体" w:hAnsi="宋体" w:eastAsia="宋体" w:cs="Times New Roman"/>
        <w:b w:val="0"/>
        <w:bCs w:val="0"/>
        <w:kern w:val="2"/>
        <w:sz w:val="18"/>
        <w:szCs w:val="18"/>
        <w:lang w:val="en-US" w:eastAsia="zh-CN" w:bidi="ar-SA"/>
      </w:rPr>
      <w:t>版本</w:t>
    </w:r>
    <w:r>
      <w:rPr>
        <w:rFonts w:hint="eastAsia" w:ascii="宋体" w:hAnsi="宋体" w:eastAsia="宋体" w:cs="Times New Roman"/>
        <w:b w:val="0"/>
        <w:bCs w:val="0"/>
        <w:kern w:val="2"/>
        <w:sz w:val="18"/>
        <w:szCs w:val="18"/>
        <w:lang w:val="en-US" w:eastAsia="zh-CN" w:bidi="ar-SA"/>
      </w:rPr>
      <w:t>号</w:t>
    </w:r>
    <w:r>
      <w:rPr>
        <w:rFonts w:hint="default" w:ascii="宋体" w:hAnsi="宋体" w:eastAsia="宋体" w:cs="Times New Roman"/>
        <w:b w:val="0"/>
        <w:bCs w:val="0"/>
        <w:kern w:val="2"/>
        <w:sz w:val="18"/>
        <w:szCs w:val="18"/>
        <w:lang w:val="en-US" w:eastAsia="zh-CN" w:bidi="ar-SA"/>
      </w:rPr>
      <w:t>：</w:t>
    </w:r>
    <w:r>
      <w:rPr>
        <w:rFonts w:hint="eastAsia" w:ascii="宋体" w:hAnsi="宋体" w:eastAsia="宋体" w:cs="Times New Roman"/>
        <w:b w:val="0"/>
        <w:bCs w:val="0"/>
        <w:kern w:val="2"/>
        <w:sz w:val="18"/>
        <w:szCs w:val="18"/>
        <w:lang w:val="en-US" w:eastAsia="zh-CN" w:bidi="ar-SA"/>
      </w:rPr>
      <w:t>1.</w:t>
    </w:r>
    <w:r>
      <w:rPr>
        <w:rFonts w:hint="default" w:ascii="宋体" w:hAnsi="宋体" w:eastAsia="宋体" w:cs="Times New Roman"/>
        <w:b w:val="0"/>
        <w:bCs w:val="0"/>
        <w:kern w:val="2"/>
        <w:sz w:val="18"/>
        <w:szCs w:val="18"/>
        <w:lang w:val="en-US" w:eastAsia="zh-CN" w:bidi="ar-SA"/>
      </w:rPr>
      <w:t>0</w:t>
    </w:r>
    <w:r>
      <w:rPr>
        <w:rFonts w:hint="eastAsia" w:ascii="宋体" w:hAnsi="宋体" w:eastAsia="宋体" w:cs="Times New Roman"/>
        <w:b w:val="0"/>
        <w:bCs w:val="0"/>
        <w:kern w:val="2"/>
        <w:sz w:val="18"/>
        <w:szCs w:val="18"/>
        <w:lang w:val="en-US" w:eastAsia="zh-CN" w:bidi="ar-SA"/>
      </w:rPr>
      <w:t>，版本日期：  年  月  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31CE3">
    <w:pPr>
      <w:pStyle w:val="8"/>
      <w:pBdr>
        <w:bottom w:val="none" w:color="auto" w:sz="0" w:space="0"/>
      </w:pBdr>
      <w:tabs>
        <w:tab w:val="clear" w:pos="4153"/>
      </w:tabs>
      <w:jc w:val="left"/>
      <w:rPr>
        <w:rFonts w:hint="default" w:ascii="宋体" w:hAnsi="宋体" w:eastAsia="宋体" w:cs="Times New Roman"/>
        <w:b w:val="0"/>
        <w:bCs w:val="0"/>
        <w:kern w:val="2"/>
        <w:sz w:val="18"/>
        <w:szCs w:val="18"/>
        <w:lang w:val="en-US" w:eastAsia="zh-CN" w:bidi="ar-SA"/>
      </w:rPr>
    </w:pPr>
    <w:r>
      <w:rPr>
        <w:rFonts w:hint="eastAsia" w:ascii="宋体" w:hAnsi="宋体" w:eastAsia="宋体" w:cs="Times New Roman"/>
        <w:b w:val="0"/>
        <w:bCs w:val="0"/>
        <w:kern w:val="2"/>
        <w:sz w:val="18"/>
        <w:szCs w:val="18"/>
        <w:lang w:val="en-US" w:eastAsia="zh-CN" w:bidi="ar-SA"/>
      </w:rPr>
      <w:t>浙江中医药大学附属第二医院</w:t>
    </w:r>
  </w:p>
  <w:p w14:paraId="00902457">
    <w:pPr>
      <w:pStyle w:val="8"/>
      <w:pBdr>
        <w:bottom w:val="single" w:color="auto" w:sz="4" w:space="1"/>
      </w:pBdr>
    </w:pPr>
    <w:r>
      <w:rPr>
        <w:rFonts w:hint="default" w:ascii="宋体" w:hAnsi="宋体" w:eastAsia="宋体" w:cs="Times New Roman"/>
        <w:b w:val="0"/>
        <w:bCs w:val="0"/>
        <w:kern w:val="2"/>
        <w:sz w:val="18"/>
        <w:szCs w:val="18"/>
        <w:lang w:val="en-US" w:eastAsia="zh-CN" w:bidi="ar-SA"/>
      </w:rPr>
      <w:t>研究者发起的临床研究</w:t>
    </w:r>
    <w:r>
      <w:rPr>
        <w:rFonts w:hint="eastAsia" w:ascii="宋体" w:hAnsi="宋体" w:eastAsia="宋体" w:cs="Times New Roman"/>
        <w:b w:val="0"/>
        <w:bCs w:val="0"/>
        <w:kern w:val="2"/>
        <w:sz w:val="18"/>
        <w:szCs w:val="18"/>
        <w:lang w:val="en-US" w:eastAsia="zh-CN" w:bidi="ar-SA"/>
      </w:rPr>
      <w:t xml:space="preserve">方案                                 </w:t>
    </w:r>
    <w:r>
      <w:rPr>
        <w:rFonts w:hint="default" w:ascii="宋体" w:hAnsi="宋体" w:eastAsia="宋体" w:cs="Times New Roman"/>
        <w:b w:val="0"/>
        <w:bCs w:val="0"/>
        <w:kern w:val="2"/>
        <w:sz w:val="18"/>
        <w:szCs w:val="18"/>
        <w:lang w:val="en-US" w:eastAsia="zh-CN" w:bidi="ar-SA"/>
      </w:rPr>
      <w:t>版本</w:t>
    </w:r>
    <w:r>
      <w:rPr>
        <w:rFonts w:hint="eastAsia" w:ascii="宋体" w:hAnsi="宋体" w:eastAsia="宋体" w:cs="Times New Roman"/>
        <w:b w:val="0"/>
        <w:bCs w:val="0"/>
        <w:kern w:val="2"/>
        <w:sz w:val="18"/>
        <w:szCs w:val="18"/>
        <w:lang w:val="en-US" w:eastAsia="zh-CN" w:bidi="ar-SA"/>
      </w:rPr>
      <w:t>号</w:t>
    </w:r>
    <w:r>
      <w:rPr>
        <w:rFonts w:hint="default" w:ascii="宋体" w:hAnsi="宋体" w:eastAsia="宋体" w:cs="Times New Roman"/>
        <w:b w:val="0"/>
        <w:bCs w:val="0"/>
        <w:kern w:val="2"/>
        <w:sz w:val="18"/>
        <w:szCs w:val="18"/>
        <w:lang w:val="en-US" w:eastAsia="zh-CN" w:bidi="ar-SA"/>
      </w:rPr>
      <w:t>：</w:t>
    </w:r>
    <w:r>
      <w:rPr>
        <w:rFonts w:hint="eastAsia" w:ascii="宋体" w:hAnsi="宋体" w:eastAsia="宋体" w:cs="Times New Roman"/>
        <w:b w:val="0"/>
        <w:bCs w:val="0"/>
        <w:kern w:val="2"/>
        <w:sz w:val="18"/>
        <w:szCs w:val="18"/>
        <w:lang w:val="en-US" w:eastAsia="zh-CN" w:bidi="ar-SA"/>
      </w:rPr>
      <w:t>1.</w:t>
    </w:r>
    <w:r>
      <w:rPr>
        <w:rFonts w:hint="default" w:ascii="宋体" w:hAnsi="宋体" w:eastAsia="宋体" w:cs="Times New Roman"/>
        <w:b w:val="0"/>
        <w:bCs w:val="0"/>
        <w:kern w:val="2"/>
        <w:sz w:val="18"/>
        <w:szCs w:val="18"/>
        <w:lang w:val="en-US" w:eastAsia="zh-CN" w:bidi="ar-SA"/>
      </w:rPr>
      <w:t>0</w:t>
    </w:r>
    <w:r>
      <w:rPr>
        <w:rFonts w:hint="eastAsia" w:ascii="宋体" w:hAnsi="宋体" w:eastAsia="宋体" w:cs="Times New Roman"/>
        <w:b w:val="0"/>
        <w:bCs w:val="0"/>
        <w:kern w:val="2"/>
        <w:sz w:val="18"/>
        <w:szCs w:val="18"/>
        <w:lang w:val="en-US" w:eastAsia="zh-CN" w:bidi="ar-SA"/>
      </w:rPr>
      <w:t>，版本日期：  年  月  日</w:t>
    </w:r>
  </w:p>
  <w:p w14:paraId="07293526">
    <w:pPr>
      <w:spacing w:line="220" w:lineRule="auto"/>
      <w:rPr>
        <w:rFonts w:ascii="楷体" w:hAnsi="楷体" w:eastAsia="楷体" w:cs="楷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0054B2"/>
    <w:multiLevelType w:val="singleLevel"/>
    <w:tmpl w:val="D10054B2"/>
    <w:lvl w:ilvl="0" w:tentative="0">
      <w:start w:val="1"/>
      <w:numFmt w:val="decimal"/>
      <w:suff w:val="nothing"/>
      <w:lvlText w:val="（%1）"/>
      <w:lvlJc w:val="left"/>
    </w:lvl>
  </w:abstractNum>
  <w:abstractNum w:abstractNumId="1">
    <w:nsid w:val="04613718"/>
    <w:multiLevelType w:val="multilevel"/>
    <w:tmpl w:val="04613718"/>
    <w:lvl w:ilvl="0" w:tentative="0">
      <w:start w:val="1"/>
      <w:numFmt w:val="decimal"/>
      <w:lvlText w:val="%1)"/>
      <w:lvlJc w:val="left"/>
      <w:pPr>
        <w:ind w:left="840" w:hanging="420"/>
      </w:pPr>
      <w:rPr>
        <w:rFonts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2">
    <w:nsid w:val="068E1A9F"/>
    <w:multiLevelType w:val="multilevel"/>
    <w:tmpl w:val="068E1A9F"/>
    <w:lvl w:ilvl="0" w:tentative="0">
      <w:start w:val="1"/>
      <w:numFmt w:val="decimal"/>
      <w:lvlText w:val="%1)"/>
      <w:lvlJc w:val="left"/>
      <w:pPr>
        <w:tabs>
          <w:tab w:val="left" w:pos="840"/>
        </w:tabs>
        <w:ind w:left="1740" w:hanging="420"/>
      </w:pPr>
      <w:rPr>
        <w:rFonts w:cs="Times New Roman"/>
      </w:rPr>
    </w:lvl>
    <w:lvl w:ilvl="1" w:tentative="0">
      <w:start w:val="1"/>
      <w:numFmt w:val="lowerLetter"/>
      <w:lvlText w:val="%2)"/>
      <w:lvlJc w:val="left"/>
      <w:pPr>
        <w:tabs>
          <w:tab w:val="left" w:pos="840"/>
        </w:tabs>
        <w:ind w:left="2160" w:hanging="420"/>
      </w:pPr>
      <w:rPr>
        <w:rFonts w:cs="Times New Roman"/>
      </w:rPr>
    </w:lvl>
    <w:lvl w:ilvl="2" w:tentative="0">
      <w:start w:val="1"/>
      <w:numFmt w:val="lowerRoman"/>
      <w:lvlText w:val="%3."/>
      <w:lvlJc w:val="right"/>
      <w:pPr>
        <w:tabs>
          <w:tab w:val="left" w:pos="840"/>
        </w:tabs>
        <w:ind w:left="2580" w:hanging="420"/>
      </w:pPr>
      <w:rPr>
        <w:rFonts w:cs="Times New Roman"/>
      </w:rPr>
    </w:lvl>
    <w:lvl w:ilvl="3" w:tentative="0">
      <w:start w:val="1"/>
      <w:numFmt w:val="decimal"/>
      <w:lvlText w:val="%4."/>
      <w:lvlJc w:val="left"/>
      <w:pPr>
        <w:tabs>
          <w:tab w:val="left" w:pos="840"/>
        </w:tabs>
        <w:ind w:left="3000" w:hanging="420"/>
      </w:pPr>
      <w:rPr>
        <w:rFonts w:cs="Times New Roman"/>
      </w:rPr>
    </w:lvl>
    <w:lvl w:ilvl="4" w:tentative="0">
      <w:start w:val="1"/>
      <w:numFmt w:val="lowerLetter"/>
      <w:lvlText w:val="%5)"/>
      <w:lvlJc w:val="left"/>
      <w:pPr>
        <w:tabs>
          <w:tab w:val="left" w:pos="840"/>
        </w:tabs>
        <w:ind w:left="3420" w:hanging="420"/>
      </w:pPr>
      <w:rPr>
        <w:rFonts w:cs="Times New Roman"/>
      </w:rPr>
    </w:lvl>
    <w:lvl w:ilvl="5" w:tentative="0">
      <w:start w:val="1"/>
      <w:numFmt w:val="lowerRoman"/>
      <w:lvlText w:val="%6."/>
      <w:lvlJc w:val="right"/>
      <w:pPr>
        <w:tabs>
          <w:tab w:val="left" w:pos="840"/>
        </w:tabs>
        <w:ind w:left="3840" w:hanging="420"/>
      </w:pPr>
      <w:rPr>
        <w:rFonts w:cs="Times New Roman"/>
      </w:rPr>
    </w:lvl>
    <w:lvl w:ilvl="6" w:tentative="0">
      <w:start w:val="1"/>
      <w:numFmt w:val="decimal"/>
      <w:lvlText w:val="%7."/>
      <w:lvlJc w:val="left"/>
      <w:pPr>
        <w:tabs>
          <w:tab w:val="left" w:pos="840"/>
        </w:tabs>
        <w:ind w:left="4260" w:hanging="420"/>
      </w:pPr>
      <w:rPr>
        <w:rFonts w:cs="Times New Roman"/>
      </w:rPr>
    </w:lvl>
    <w:lvl w:ilvl="7" w:tentative="0">
      <w:start w:val="1"/>
      <w:numFmt w:val="lowerLetter"/>
      <w:lvlText w:val="%8)"/>
      <w:lvlJc w:val="left"/>
      <w:pPr>
        <w:tabs>
          <w:tab w:val="left" w:pos="840"/>
        </w:tabs>
        <w:ind w:left="4680" w:hanging="420"/>
      </w:pPr>
      <w:rPr>
        <w:rFonts w:cs="Times New Roman"/>
      </w:rPr>
    </w:lvl>
    <w:lvl w:ilvl="8" w:tentative="0">
      <w:start w:val="1"/>
      <w:numFmt w:val="lowerRoman"/>
      <w:lvlText w:val="%9."/>
      <w:lvlJc w:val="right"/>
      <w:pPr>
        <w:tabs>
          <w:tab w:val="left" w:pos="840"/>
        </w:tabs>
        <w:ind w:left="5100" w:hanging="420"/>
      </w:pPr>
      <w:rPr>
        <w:rFonts w:cs="Times New Roman"/>
      </w:rPr>
    </w:lvl>
  </w:abstractNum>
  <w:abstractNum w:abstractNumId="3">
    <w:nsid w:val="164F0DC7"/>
    <w:multiLevelType w:val="multilevel"/>
    <w:tmpl w:val="164F0DC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1FE7C19"/>
    <w:multiLevelType w:val="multilevel"/>
    <w:tmpl w:val="41FE7C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3FC7758"/>
    <w:multiLevelType w:val="singleLevel"/>
    <w:tmpl w:val="43FC7758"/>
    <w:lvl w:ilvl="0" w:tentative="0">
      <w:start w:val="6"/>
      <w:numFmt w:val="decimal"/>
      <w:suff w:val="nothing"/>
      <w:lvlText w:val="（%1）"/>
      <w:lvlJc w:val="left"/>
    </w:lvl>
  </w:abstractNum>
  <w:abstractNum w:abstractNumId="6">
    <w:nsid w:val="45160E4C"/>
    <w:multiLevelType w:val="multilevel"/>
    <w:tmpl w:val="45160E4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num>
  <w:num w:numId="2">
    <w:abstractNumId w:val="2"/>
  </w:num>
  <w:num w:numId="3">
    <w:abstractNumId w:val="0"/>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wNDEyYzNlYzU1Nzk3MmNiYWFjZjdiY2M1ZjRjODEifQ=="/>
  </w:docVars>
  <w:rsids>
    <w:rsidRoot w:val="604B419C"/>
    <w:rsid w:val="16526C6D"/>
    <w:rsid w:val="1D9427A5"/>
    <w:rsid w:val="3AF22A1D"/>
    <w:rsid w:val="45472727"/>
    <w:rsid w:val="4D1322EF"/>
    <w:rsid w:val="5217423B"/>
    <w:rsid w:val="5A0A10DF"/>
    <w:rsid w:val="604B419C"/>
    <w:rsid w:val="6F624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spacing w:before="120" w:after="120"/>
      <w:outlineLvl w:val="0"/>
    </w:pPr>
    <w:rPr>
      <w:kern w:val="0"/>
      <w:sz w:val="24"/>
    </w:rPr>
  </w:style>
  <w:style w:type="paragraph" w:styleId="3">
    <w:name w:val="heading 2"/>
    <w:basedOn w:val="1"/>
    <w:next w:val="1"/>
    <w:autoRedefine/>
    <w:qFormat/>
    <w:uiPriority w:val="99"/>
    <w:pPr>
      <w:keepNext/>
      <w:keepLines/>
      <w:widowControl/>
      <w:spacing w:before="20" w:after="20"/>
      <w:jc w:val="left"/>
      <w:outlineLvl w:val="1"/>
    </w:pPr>
    <w:rPr>
      <w:bCs/>
      <w:kern w:val="0"/>
      <w:sz w:val="24"/>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semiHidden/>
    <w:qFormat/>
    <w:uiPriority w:val="0"/>
    <w:rPr>
      <w:rFonts w:ascii="Times New Roman" w:hAnsi="Times New Roman" w:eastAsia="Times New Roman" w:cs="Times New Roman"/>
      <w:sz w:val="24"/>
      <w:szCs w:val="24"/>
      <w:lang w:val="en-US" w:eastAsia="en-US" w:bidi="ar-SA"/>
    </w:rPr>
  </w:style>
  <w:style w:type="paragraph" w:styleId="6">
    <w:name w:val="toc 3"/>
    <w:basedOn w:val="1"/>
    <w:next w:val="1"/>
    <w:uiPriority w:val="0"/>
    <w:pPr>
      <w:ind w:left="840" w:leftChars="4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iPriority w:val="0"/>
  </w:style>
  <w:style w:type="paragraph" w:styleId="10">
    <w:name w:val="toc 2"/>
    <w:basedOn w:val="1"/>
    <w:next w:val="1"/>
    <w:uiPriority w:val="0"/>
    <w:pPr>
      <w:ind w:left="420" w:leftChars="200"/>
    </w:pPr>
  </w:style>
  <w:style w:type="paragraph" w:customStyle="1" w:styleId="13">
    <w:name w:val="！正文"/>
    <w:autoRedefine/>
    <w:qFormat/>
    <w:uiPriority w:val="99"/>
    <w:pPr>
      <w:widowControl w:val="0"/>
      <w:spacing w:line="360" w:lineRule="auto"/>
      <w:ind w:left="720" w:firstLine="200"/>
      <w:jc w:val="both"/>
    </w:pPr>
    <w:rPr>
      <w:rFonts w:ascii="Times New Roman" w:hAnsi="Times New Roman" w:eastAsia="宋体" w:cs="Times New Roman"/>
      <w:color w:val="000000"/>
      <w:kern w:val="2"/>
      <w:sz w:val="24"/>
      <w:szCs w:val="24"/>
      <w:u w:color="000000"/>
      <w:lang w:val="en-US" w:eastAsia="zh-CN" w:bidi="ar-SA"/>
    </w:rPr>
  </w:style>
  <w:style w:type="paragraph" w:customStyle="1" w:styleId="14">
    <w:name w:val="正文 A"/>
    <w:autoRedefine/>
    <w:qFormat/>
    <w:uiPriority w:val="99"/>
    <w:pPr>
      <w:widowControl w:val="0"/>
      <w:spacing w:line="360" w:lineRule="auto"/>
      <w:ind w:left="720" w:hanging="720"/>
      <w:jc w:val="both"/>
    </w:pPr>
    <w:rPr>
      <w:rFonts w:ascii="Calibri" w:hAnsi="Calibri" w:eastAsia="宋体" w:cs="Calibri"/>
      <w:color w:val="000000"/>
      <w:kern w:val="2"/>
      <w:sz w:val="21"/>
      <w:szCs w:val="21"/>
      <w:u w:color="000000"/>
      <w:lang w:val="en-US" w:eastAsia="zh-CN" w:bidi="ar-SA"/>
    </w:rPr>
  </w:style>
  <w:style w:type="paragraph" w:customStyle="1" w:styleId="15">
    <w:name w:val="K-T-2"/>
    <w:basedOn w:val="3"/>
    <w:next w:val="3"/>
    <w:autoRedefine/>
    <w:qFormat/>
    <w:uiPriority w:val="99"/>
    <w:pPr>
      <w:widowControl w:val="0"/>
      <w:spacing w:before="0" w:after="0" w:line="360" w:lineRule="auto"/>
      <w:contextualSpacing/>
    </w:pPr>
    <w:rPr>
      <w:rFonts w:ascii="Arial" w:hAnsi="Arial"/>
      <w:b/>
      <w:bCs w:val="0"/>
      <w:kern w:val="2"/>
      <w:szCs w:val="20"/>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paragraph" w:customStyle="1" w:styleId="17">
    <w:name w:val="Table Text"/>
    <w:basedOn w:val="1"/>
    <w:autoRedefine/>
    <w:semiHidden/>
    <w:qFormat/>
    <w:uiPriority w:val="0"/>
    <w:rPr>
      <w:rFonts w:ascii="宋体" w:hAnsi="宋体" w:eastAsia="宋体" w:cs="宋体"/>
      <w:sz w:val="24"/>
      <w:szCs w:val="24"/>
      <w:lang w:val="en-US" w:eastAsia="en-US" w:bidi="ar-SA"/>
    </w:rPr>
  </w:style>
  <w:style w:type="paragraph" w:customStyle="1" w:styleId="18">
    <w:name w:val="K-T-3"/>
    <w:basedOn w:val="4"/>
    <w:next w:val="4"/>
    <w:autoRedefine/>
    <w:qFormat/>
    <w:uiPriority w:val="99"/>
    <w:pPr>
      <w:spacing w:before="0" w:after="0" w:line="360" w:lineRule="auto"/>
      <w:jc w:val="left"/>
    </w:pPr>
    <w:rPr>
      <w:bCs w:val="0"/>
      <w:sz w:val="24"/>
      <w:szCs w:val="20"/>
    </w:rPr>
  </w:style>
  <w:style w:type="character" w:customStyle="1" w:styleId="19">
    <w:name w:val="fontstyle01"/>
    <w:autoRedefine/>
    <w:qFormat/>
    <w:uiPriority w:val="99"/>
    <w:rPr>
      <w:rFonts w:ascii="宋体" w:hAnsi="宋体" w:eastAsia="宋体"/>
      <w:color w:val="000000"/>
      <w:sz w:val="24"/>
    </w:rPr>
  </w:style>
  <w:style w:type="paragraph" w:customStyle="1" w:styleId="20">
    <w:name w:val="第二级标题-hx"/>
    <w:basedOn w:val="3"/>
    <w:autoRedefine/>
    <w:qFormat/>
    <w:uiPriority w:val="99"/>
    <w:pPr>
      <w:spacing w:before="0" w:after="0" w:line="360" w:lineRule="auto"/>
    </w:pPr>
    <w:rPr>
      <w:b/>
    </w:rPr>
  </w:style>
  <w:style w:type="paragraph" w:customStyle="1" w:styleId="21">
    <w:name w:val="列表段落1"/>
    <w:basedOn w:val="1"/>
    <w:autoRedefine/>
    <w:qFormat/>
    <w:uiPriority w:val="99"/>
    <w:pPr>
      <w:ind w:firstLine="420" w:firstLineChars="200"/>
    </w:pPr>
  </w:style>
  <w:style w:type="paragraph" w:customStyle="1" w:styleId="22">
    <w:name w:val="列出段落1"/>
    <w:basedOn w:val="1"/>
    <w:autoRedefine/>
    <w:qFormat/>
    <w:uiPriority w:val="99"/>
    <w:pPr>
      <w:ind w:firstLine="420" w:firstLineChars="200"/>
    </w:pPr>
  </w:style>
  <w:style w:type="paragraph" w:customStyle="1" w:styleId="23">
    <w:name w:val="列出段落11"/>
    <w:basedOn w:val="1"/>
    <w:autoRedefine/>
    <w:qFormat/>
    <w:uiPriority w:val="99"/>
    <w:pPr>
      <w:ind w:firstLine="420" w:firstLineChars="200"/>
    </w:pPr>
  </w:style>
  <w:style w:type="paragraph" w:customStyle="1" w:styleId="24">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25">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26">
    <w:name w:val="WPSOffice手动目录 3"/>
    <w:autoRedefine/>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封面"/>
    </customSectPr>
    <customSectPr>
      <sectNamePr val="签字页"/>
    </customSectPr>
    <customSectPr>
      <sectNamePr val="目录"/>
    </customSectPr>
    <customSectPr>
      <sectNamePr val="摘要"/>
    </customSectPr>
    <customSectPr>
      <sectNamePr val="缩略语表"/>
    </customSectPr>
    <customSectPr>
      <sectNamePr val="方案修订情况"/>
    </customSectPr>
    <customSectPr/>
    <customSectPr/>
    <customSectPr>
      <sectNamePr val="正文"/>
    </customSectPr>
    <customSectPr>
      <sectNamePr val="附录"/>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5489</Words>
  <Characters>6523</Characters>
  <Lines>0</Lines>
  <Paragraphs>0</Paragraphs>
  <TotalTime>1</TotalTime>
  <ScaleCrop>false</ScaleCrop>
  <LinksUpToDate>false</LinksUpToDate>
  <CharactersWithSpaces>6915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2024-01-23T01:16:00Z</dcterms:created>
  <dc:creator>e小调爱情 </dc:creator>
  <cp:lastModifiedBy>e小调爱情 </cp:lastModifiedBy>
  <dcterms:modified xsi:type="dcterms:W3CDTF">2024-11-29T06:12:53Z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6E31EBA8D32E4E9BAC3AD63FA5B9B2F7_11</vt:lpwstr>
  </property>
</Properties>
</file>