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619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left"/>
        <w:textAlignment w:val="auto"/>
        <w:rPr>
          <w:rFonts w:hint="eastAsia"/>
        </w:rPr>
      </w:pPr>
      <w:r>
        <w:rPr>
          <w:rFonts w:hint="eastAsia" w:hAnsi="宋体"/>
          <w:b/>
          <w:sz w:val="30"/>
          <w:szCs w:val="30"/>
          <w:lang w:val="en-US" w:eastAsia="zh-CN"/>
        </w:rPr>
        <w:t xml:space="preserve">附件1 </w:t>
      </w:r>
      <w:r>
        <w:rPr>
          <w:rFonts w:hint="eastAsia" w:hAnsi="宋体"/>
          <w:b/>
          <w:sz w:val="30"/>
          <w:szCs w:val="30"/>
        </w:rPr>
        <w:t>采购内容及需求</w:t>
      </w:r>
    </w:p>
    <w:p w14:paraId="49FC15C9">
      <w:pPr>
        <w:spacing w:line="360" w:lineRule="auto"/>
        <w:rPr>
          <w:rFonts w:hint="eastAsia" w:asciiTheme="minorEastAsia" w:hAnsiTheme="minorEastAsia" w:cstheme="minorEastAsia"/>
          <w:caps/>
          <w:sz w:val="24"/>
          <w:szCs w:val="24"/>
        </w:rPr>
      </w:pPr>
    </w:p>
    <w:p w14:paraId="74E26793">
      <w:pPr>
        <w:adjustRightInd w:val="0"/>
        <w:snapToGrid w:val="0"/>
        <w:spacing w:line="360" w:lineRule="auto"/>
        <w:jc w:val="left"/>
        <w:rPr>
          <w:rFonts w:hint="eastAsia"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一、项目概况</w:t>
      </w:r>
    </w:p>
    <w:p w14:paraId="0EC39265">
      <w:pPr>
        <w:widowControl/>
        <w:spacing w:line="360" w:lineRule="auto"/>
        <w:ind w:left="61" w:leftChars="29" w:right="62" w:firstLine="480" w:firstLineChars="200"/>
        <w:rPr>
          <w:bCs/>
          <w:sz w:val="24"/>
          <w:szCs w:val="24"/>
        </w:rPr>
      </w:pPr>
      <w:r>
        <w:rPr>
          <w:rFonts w:hint="eastAsia" w:asciiTheme="minorEastAsia" w:hAnsiTheme="minorEastAsia" w:cstheme="minorEastAsia"/>
          <w:caps/>
          <w:sz w:val="24"/>
          <w:szCs w:val="24"/>
          <w:highlight w:val="none"/>
          <w:lang w:val="en-US" w:eastAsia="zh-CN"/>
        </w:rPr>
        <w:t>为助力医院全优服务体系建设，扩大本院品牌社会影响力，依托省级专业媒体面向车主人群开展品牌宣传，提升群众对我院的认知度，拟择优遴选一家省级专业媒体，采购宣传服务。</w:t>
      </w:r>
    </w:p>
    <w:p w14:paraId="5392CCAB">
      <w:pPr>
        <w:widowControl/>
        <w:spacing w:line="360" w:lineRule="auto"/>
        <w:ind w:left="61" w:leftChars="29" w:right="62" w:firstLine="480" w:firstLineChars="200"/>
        <w:rPr>
          <w:rFonts w:hint="default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</w:rPr>
        <w:t>项目名称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szCs w:val="24"/>
          <w:lang w:val="en-US" w:eastAsia="zh-CN"/>
        </w:rPr>
        <w:t>省级媒体宣传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eastAsia="zh-CN"/>
        </w:rPr>
        <w:t>服务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szCs w:val="24"/>
          <w:lang w:val="en-US" w:eastAsia="zh-CN"/>
        </w:rPr>
        <w:t>项目</w:t>
      </w:r>
    </w:p>
    <w:p w14:paraId="619EB695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cstheme="minorEastAsia"/>
          <w:cap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2、服务</w:t>
      </w:r>
      <w:r>
        <w:rPr>
          <w:rFonts w:hint="eastAsia" w:asciiTheme="minorEastAsia" w:hAnsiTheme="minorEastAsia" w:cstheme="minorEastAsia"/>
          <w:caps/>
          <w:sz w:val="24"/>
          <w:szCs w:val="24"/>
          <w:lang w:val="en-US" w:eastAsia="zh-CN"/>
        </w:rPr>
        <w:t>期限和预算：</w:t>
      </w:r>
    </w:p>
    <w:tbl>
      <w:tblPr>
        <w:tblStyle w:val="7"/>
        <w:tblW w:w="471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3083"/>
        <w:gridCol w:w="975"/>
        <w:gridCol w:w="916"/>
        <w:gridCol w:w="2256"/>
      </w:tblGrid>
      <w:tr w14:paraId="63BB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</w:tblPrEx>
        <w:trPr>
          <w:trHeight w:val="420" w:hRule="atLeast"/>
          <w:jc w:val="center"/>
        </w:trPr>
        <w:tc>
          <w:tcPr>
            <w:tcW w:w="4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60E3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94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FA3D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标项内容</w:t>
            </w:r>
          </w:p>
        </w:tc>
        <w:tc>
          <w:tcPr>
            <w:tcW w:w="61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62D6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服务期</w:t>
            </w:r>
          </w:p>
        </w:tc>
        <w:tc>
          <w:tcPr>
            <w:tcW w:w="57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3254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预算</w:t>
            </w:r>
          </w:p>
        </w:tc>
        <w:tc>
          <w:tcPr>
            <w:tcW w:w="142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E9EF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入围</w:t>
            </w:r>
          </w:p>
        </w:tc>
      </w:tr>
      <w:tr w14:paraId="00CF1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20D0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01F4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aps/>
                <w:snapToGrid w:val="0"/>
                <w:kern w:val="0"/>
                <w:sz w:val="24"/>
                <w:szCs w:val="24"/>
                <w:lang w:val="en-US" w:eastAsia="zh-CN"/>
              </w:rPr>
              <w:t>省级媒体宣传</w:t>
            </w:r>
            <w:r>
              <w:rPr>
                <w:rFonts w:hint="eastAsia" w:asciiTheme="minorEastAsia" w:hAnsiTheme="minorEastAsia" w:eastAsiaTheme="minorEastAsia" w:cstheme="minorEastAsia"/>
                <w:caps/>
                <w:snapToGrid w:val="0"/>
                <w:kern w:val="0"/>
                <w:sz w:val="24"/>
                <w:szCs w:val="24"/>
                <w:lang w:val="en-US" w:eastAsia="zh-CN"/>
              </w:rPr>
              <w:t>服务项目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F053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3个月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F116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4.9万</w:t>
            </w:r>
          </w:p>
        </w:tc>
        <w:tc>
          <w:tcPr>
            <w:tcW w:w="1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8490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1家</w:t>
            </w:r>
          </w:p>
        </w:tc>
      </w:tr>
    </w:tbl>
    <w:p w14:paraId="3832F2B6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3、拟采用采购方式：竞争性磋商（参照）</w:t>
      </w:r>
    </w:p>
    <w:p w14:paraId="34A81FF1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</w:p>
    <w:p w14:paraId="7A03312F">
      <w:pPr>
        <w:adjustRightInd w:val="0"/>
        <w:snapToGrid w:val="0"/>
        <w:spacing w:line="360" w:lineRule="auto"/>
        <w:jc w:val="left"/>
        <w:rPr>
          <w:rFonts w:hint="eastAsia"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二、</w:t>
      </w:r>
      <w:r>
        <w:rPr>
          <w:rFonts w:hint="eastAsia" w:asciiTheme="minorEastAsia" w:hAnsiTheme="minorEastAsia" w:cstheme="minorEastAsia"/>
          <w:b/>
          <w:sz w:val="24"/>
        </w:rPr>
        <w:t>服务要求</w:t>
      </w:r>
    </w:p>
    <w:p w14:paraId="2DD3ACCE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1、具备权威政务发布、应急信息发布和突发事件快速响应能力，声量大、影响大，适合医院政务发布、公益宣传、应急健康提示和重大事项权威发声。</w:t>
      </w:r>
    </w:p>
    <w:p w14:paraId="425A2291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2、浙江省内同频覆盖的省级广播媒体；浙江省内收听率排名</w:t>
      </w:r>
      <w:r>
        <w:rPr>
          <w:rFonts w:hint="eastAsia" w:asciiTheme="minorEastAsia" w:hAnsi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前三</w:t>
      </w: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。</w:t>
      </w:r>
    </w:p>
    <w:p w14:paraId="7ECE339F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3、媒体官方微博粉丝量超过300万，具备微博话题运营、同城话题策划、粉丝互动及线上线下活动结合能力。</w:t>
      </w:r>
    </w:p>
    <w:p w14:paraId="740E0999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4、核心用户应为车主群体，尤其对新就业群体具有较强覆盖和影响力，能够围绕职业健康、急救科普、就医引导等实现精准传播。利用自身资源优势，协助医院各院区对接车主用户群体。</w:t>
      </w:r>
    </w:p>
    <w:p w14:paraId="7E76790D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5、具有丰富的卫生健康、政务发布、公共服务领域报道经验，能根据采购人和市场需求，协助策划选题、提供撰稿服务、组织专家访谈、推出系列报道。</w:t>
      </w:r>
    </w:p>
    <w:p w14:paraId="19A1D34D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6、需对照采购内容提供一份详细服务方案，包括微博话题设置、公益活动联动、新媒体报道，报道需经采购人审核完成后方能发布。</w:t>
      </w:r>
    </w:p>
    <w:p w14:paraId="5B4D093E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7、对医院重要活动、重大事件应积极给予推广支持。</w:t>
      </w:r>
    </w:p>
    <w:p w14:paraId="3E09C8BB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8、项目内容</w:t>
      </w:r>
    </w:p>
    <w:p w14:paraId="113D466C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（1）融媒科普节目制作与播出服务：组织我院专家参与省级专业媒体1期融媒科普节目录制，聚焦专项车载用户及新就业群体职业病防治，进行健康科普访谈直播，节目需在合作媒体固定健康类栏目或平台播出。</w:t>
      </w:r>
    </w:p>
    <w:p w14:paraId="0B3BC0BA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（2）网络端直播与分发服务：该期节目需通过音频流或视频流形式进行全网直播，并在不少于2个主流网络平台（如合作媒体自有APP、视频号、第三方新闻客户端等）同步推送，提升新院区曝光量与车主用户活跃度。</w:t>
      </w:r>
    </w:p>
    <w:p w14:paraId="7406F38B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（3）融媒体配套宣传服务：依托媒体策划能力与IP社会影响力，围绕本院特色内容创制4条微博话题，进行推送与互动运营，制造传播热度。</w:t>
      </w:r>
    </w:p>
    <w:p w14:paraId="63E615CA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（4）公益落地活动：服务期内，供应商需配合医院参与契合新就业群体或交通参与者的公益活动，如关心关爱大货车司机、职业病服务检测等，扩大社会影响力，提升新院区曝光。</w:t>
      </w:r>
    </w:p>
    <w:p w14:paraId="07D4CD22">
      <w:pPr>
        <w:spacing w:line="360" w:lineRule="auto"/>
        <w:rPr>
          <w:rFonts w:hint="eastAsia" w:asciiTheme="minorEastAsia" w:hAnsiTheme="minorEastAsia" w:cstheme="minorEastAsia"/>
          <w:lang w:val="en-US" w:eastAsia="zh-CN"/>
        </w:rPr>
      </w:pPr>
    </w:p>
    <w:p w14:paraId="44EB1AFE">
      <w:pPr>
        <w:adjustRightInd w:val="0"/>
        <w:snapToGrid w:val="0"/>
        <w:spacing w:line="360" w:lineRule="auto"/>
        <w:jc w:val="left"/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三、商务要求</w:t>
      </w:r>
    </w:p>
    <w:p w14:paraId="261DA4BE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1、服务期：合同签订生效后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3个月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。</w:t>
      </w:r>
    </w:p>
    <w:p w14:paraId="3C520554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2、付款方式：合同款按进度结算，完成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szCs w:val="24"/>
          <w:lang w:val="en-US" w:eastAsia="zh-CN"/>
        </w:rPr>
        <w:t>1期</w:t>
      </w: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融媒科普节目</w:t>
      </w:r>
      <w:r>
        <w:rPr>
          <w:rFonts w:hint="eastAsia" w:asciiTheme="minorEastAsia" w:hAnsiTheme="minorEastAsia" w:cstheme="minorEastAsia"/>
          <w:bCs/>
          <w:caps w:val="0"/>
          <w:kern w:val="0"/>
          <w:sz w:val="24"/>
          <w:szCs w:val="24"/>
          <w:highlight w:val="none"/>
          <w:lang w:val="en-US" w:eastAsia="zh-CN"/>
        </w:rPr>
        <w:t>录制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发布后，采购人向中标供应商支付合同总价的50%；完成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szCs w:val="24"/>
          <w:lang w:val="en-US" w:eastAsia="zh-CN"/>
        </w:rPr>
        <w:t>4条微博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发布后，采购人向中标供应商支付余款，即合同总价的50%。中标供应商在采购人办理支付手续前，为采购人出具等额的符合国家规定的发票。</w:t>
      </w:r>
    </w:p>
    <w:p w14:paraId="700CBA6D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3、报价方式：本次报价方式为总价包干。投标报价应包括本项目整个服务期所需的人工、住宿、餐旅、设备、保险、交通、利润、税金（包含须由供应商承担的各种税费）及潜在可能涉及的一切费用。</w:t>
      </w:r>
    </w:p>
    <w:p w14:paraId="255C4CE8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</w:p>
    <w:p w14:paraId="1D6372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2" w:firstLine="0" w:firstLineChars="0"/>
        <w:textAlignment w:val="auto"/>
        <w:rPr>
          <w:rFonts w:hint="eastAsia" w:asciiTheme="minorEastAsia" w:hAnsiTheme="minorEastAsia" w:cstheme="minorEastAsia"/>
          <w:caps/>
          <w:sz w:val="24"/>
          <w:szCs w:val="24"/>
        </w:rPr>
      </w:pPr>
    </w:p>
    <w:p w14:paraId="499CB4F5">
      <w:pPr>
        <w:widowControl/>
        <w:spacing w:line="360" w:lineRule="auto"/>
        <w:ind w:left="61" w:leftChars="29" w:right="62" w:firstLine="480" w:firstLineChars="200"/>
        <w:jc w:val="right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宣传部</w:t>
      </w:r>
    </w:p>
    <w:p w14:paraId="51DEC75B">
      <w:pPr>
        <w:widowControl/>
        <w:spacing w:line="360" w:lineRule="auto"/>
        <w:ind w:left="61" w:leftChars="29" w:right="62" w:firstLine="480" w:firstLineChars="200"/>
        <w:jc w:val="right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202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17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yMWVjYjk5NmJlMzJiZGM5OTRiNTc1YTI5NTA0ZWQifQ=="/>
  </w:docVars>
  <w:rsids>
    <w:rsidRoot w:val="00000000"/>
    <w:rsid w:val="04E20179"/>
    <w:rsid w:val="0A516F86"/>
    <w:rsid w:val="0D501777"/>
    <w:rsid w:val="12AA7B7B"/>
    <w:rsid w:val="13550F54"/>
    <w:rsid w:val="14103CA7"/>
    <w:rsid w:val="14F9015B"/>
    <w:rsid w:val="19C235E7"/>
    <w:rsid w:val="19DE010A"/>
    <w:rsid w:val="1A200723"/>
    <w:rsid w:val="1A9D2971"/>
    <w:rsid w:val="1BD90BB0"/>
    <w:rsid w:val="1F185E6D"/>
    <w:rsid w:val="268B2249"/>
    <w:rsid w:val="2B52017B"/>
    <w:rsid w:val="2C2675AF"/>
    <w:rsid w:val="2DEC6E42"/>
    <w:rsid w:val="2E3065C5"/>
    <w:rsid w:val="31101330"/>
    <w:rsid w:val="31CE450F"/>
    <w:rsid w:val="33B87D4C"/>
    <w:rsid w:val="35FC498E"/>
    <w:rsid w:val="36351664"/>
    <w:rsid w:val="36B94C1B"/>
    <w:rsid w:val="38D86941"/>
    <w:rsid w:val="411057B1"/>
    <w:rsid w:val="434D71D3"/>
    <w:rsid w:val="4453331F"/>
    <w:rsid w:val="453942C3"/>
    <w:rsid w:val="45B1654F"/>
    <w:rsid w:val="46E11691"/>
    <w:rsid w:val="4B616322"/>
    <w:rsid w:val="4D510618"/>
    <w:rsid w:val="4E5C54EB"/>
    <w:rsid w:val="4F3603CC"/>
    <w:rsid w:val="4FA709C3"/>
    <w:rsid w:val="4FB7541F"/>
    <w:rsid w:val="51F80C00"/>
    <w:rsid w:val="554C7B05"/>
    <w:rsid w:val="57462870"/>
    <w:rsid w:val="58EA204C"/>
    <w:rsid w:val="5A597630"/>
    <w:rsid w:val="5D302BA6"/>
    <w:rsid w:val="5E8F7DB5"/>
    <w:rsid w:val="62C55CA4"/>
    <w:rsid w:val="63D02F8F"/>
    <w:rsid w:val="660E3E54"/>
    <w:rsid w:val="67582877"/>
    <w:rsid w:val="683C1168"/>
    <w:rsid w:val="6BF23936"/>
    <w:rsid w:val="6F3145AA"/>
    <w:rsid w:val="6FF62FC7"/>
    <w:rsid w:val="702E686B"/>
    <w:rsid w:val="735A1A1A"/>
    <w:rsid w:val="73FE47A6"/>
    <w:rsid w:val="7507768A"/>
    <w:rsid w:val="766A59E0"/>
    <w:rsid w:val="7A24145C"/>
    <w:rsid w:val="7B952BF6"/>
    <w:rsid w:val="7BD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3">
    <w:name w:val="Body Text First Indent 2"/>
    <w:basedOn w:val="2"/>
    <w:next w:val="1"/>
    <w:qFormat/>
    <w:uiPriority w:val="0"/>
    <w:pPr>
      <w:ind w:firstLine="20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1"/>
    <w:basedOn w:val="1"/>
    <w:next w:val="1"/>
    <w:semiHidden/>
    <w:qFormat/>
    <w:uiPriority w:val="0"/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9">
    <w:name w:val="HTML Sample"/>
    <w:basedOn w:val="8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1136</Words>
  <Characters>1151</Characters>
  <Lines>0</Lines>
  <Paragraphs>0</Paragraphs>
  <TotalTime>0</TotalTime>
  <ScaleCrop>false</ScaleCrop>
  <LinksUpToDate>false</LinksUpToDate>
  <CharactersWithSpaces>1152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2024-06-03T01:53:00Z</dcterms:created>
  <dc:creator>Administrator</dc:creator>
  <cp:lastModifiedBy>陆</cp:lastModifiedBy>
  <dcterms:modified xsi:type="dcterms:W3CDTF">2026-09-17T02:57:54Z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7379B01CF1FC4EA1B291324121ABCA4D_12</vt:lpwstr>
  </property>
  <property fmtid="{D5CDD505-2E9C-101B-9397-08002B2CF9AE}" pid="4" name="KSOTemplateDocerSaveRecord">
    <vt:lpwstr>eyJoZGlkIjoiOTcyMWVjYjk5NmJlMzJiZGM5OTRiNTc1YTI5NTA0ZWQiLCJ1c2VySWQiOiIyNDg4NTI1NjIifQ==</vt:lpwstr>
  </property>
</Properties>
</file>