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761917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0" w:firstLineChars="0"/>
        <w:jc w:val="left"/>
        <w:textAlignment w:val="auto"/>
        <w:rPr>
          <w:rFonts w:hint="eastAsia"/>
        </w:rPr>
      </w:pPr>
      <w:r>
        <w:rPr>
          <w:rFonts w:hint="eastAsia" w:hAnsi="宋体"/>
          <w:b/>
          <w:sz w:val="30"/>
          <w:szCs w:val="30"/>
          <w:lang w:val="en-US" w:eastAsia="zh-CN"/>
        </w:rPr>
        <w:t xml:space="preserve">附件1 </w:t>
      </w:r>
      <w:r>
        <w:rPr>
          <w:rFonts w:hint="eastAsia" w:hAnsi="宋体"/>
          <w:b/>
          <w:sz w:val="30"/>
          <w:szCs w:val="30"/>
        </w:rPr>
        <w:t>采购内容及需求</w:t>
      </w:r>
    </w:p>
    <w:p w14:paraId="4C24DE05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66" w:firstLineChars="200"/>
        <w:textAlignment w:val="auto"/>
        <w:rPr>
          <w:rFonts w:hAnsi="宋体"/>
          <w:b/>
          <w:bCs/>
          <w:sz w:val="24"/>
          <w:szCs w:val="24"/>
        </w:rPr>
      </w:pPr>
      <w:bookmarkStart w:id="0" w:name="_Toc374515869"/>
      <w:bookmarkStart w:id="1" w:name="_Toc255974604"/>
      <w:bookmarkStart w:id="2" w:name="_Toc257799727"/>
      <w:bookmarkStart w:id="3" w:name="_Toc373222961"/>
      <w:bookmarkStart w:id="4" w:name="_Toc258595212"/>
      <w:bookmarkStart w:id="5" w:name="_Toc373223050"/>
      <w:bookmarkStart w:id="6" w:name="_Toc258594148"/>
      <w:r>
        <w:rPr>
          <w:rFonts w:hAnsi="宋体"/>
          <w:b/>
          <w:bCs/>
          <w:sz w:val="24"/>
          <w:szCs w:val="24"/>
        </w:rPr>
        <w:t>一、</w:t>
      </w:r>
      <w:r>
        <w:rPr>
          <w:rFonts w:hint="eastAsia" w:hAnsi="宋体"/>
          <w:b/>
          <w:bCs/>
          <w:sz w:val="24"/>
          <w:szCs w:val="24"/>
        </w:rPr>
        <w:t>项目概况</w:t>
      </w:r>
    </w:p>
    <w:p w14:paraId="5DB3E421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64" w:firstLineChars="200"/>
        <w:textAlignment w:val="auto"/>
        <w:rPr>
          <w:rFonts w:hint="eastAsia" w:hAnsi="宋体"/>
          <w:bCs/>
          <w:sz w:val="24"/>
          <w:szCs w:val="24"/>
          <w:lang w:val="en-US" w:eastAsia="zh-CN"/>
        </w:rPr>
      </w:pPr>
      <w:bookmarkStart w:id="7" w:name="_Toc422946256"/>
      <w:r>
        <w:rPr>
          <w:rFonts w:hint="eastAsia" w:hAnsi="宋体"/>
          <w:bCs/>
          <w:sz w:val="24"/>
          <w:szCs w:val="24"/>
          <w:lang w:val="en-US" w:eastAsia="zh-CN"/>
        </w:rPr>
        <w:t>浙江中医药大学附属第二医院将举办202</w:t>
      </w:r>
      <w:r>
        <w:rPr>
          <w:rFonts w:hint="eastAsia"/>
          <w:bCs/>
          <w:sz w:val="24"/>
          <w:szCs w:val="24"/>
          <w:lang w:val="en-US" w:eastAsia="zh-CN"/>
        </w:rPr>
        <w:t>6</w:t>
      </w:r>
      <w:r>
        <w:rPr>
          <w:rFonts w:hint="eastAsia" w:hAnsi="宋体"/>
          <w:bCs/>
          <w:sz w:val="24"/>
          <w:szCs w:val="24"/>
          <w:lang w:val="en-US" w:eastAsia="zh-CN"/>
        </w:rPr>
        <w:t>之江新华</w:t>
      </w:r>
      <w:r>
        <w:rPr>
          <w:rFonts w:hint="eastAsia"/>
          <w:bCs/>
          <w:sz w:val="24"/>
          <w:szCs w:val="24"/>
          <w:lang w:val="en-US" w:eastAsia="zh-CN"/>
        </w:rPr>
        <w:t>传承</w:t>
      </w:r>
      <w:r>
        <w:rPr>
          <w:rFonts w:hint="eastAsia" w:hAnsi="宋体"/>
          <w:bCs/>
          <w:sz w:val="24"/>
          <w:szCs w:val="24"/>
          <w:lang w:val="en-US" w:eastAsia="zh-CN"/>
        </w:rPr>
        <w:t>创新</w:t>
      </w:r>
      <w:r>
        <w:rPr>
          <w:rFonts w:hint="eastAsia"/>
          <w:bCs/>
          <w:sz w:val="24"/>
          <w:szCs w:val="24"/>
          <w:lang w:val="en-US" w:eastAsia="zh-CN"/>
        </w:rPr>
        <w:t>会议</w:t>
      </w:r>
      <w:r>
        <w:rPr>
          <w:rFonts w:hint="eastAsia" w:hAnsi="宋体"/>
          <w:bCs/>
          <w:sz w:val="24"/>
          <w:szCs w:val="24"/>
          <w:lang w:val="en-US" w:eastAsia="zh-CN"/>
        </w:rPr>
        <w:t>，特面向社会公开采购活动所需物料设计制作及搭建项目。</w:t>
      </w:r>
    </w:p>
    <w:p w14:paraId="021CD8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right="0"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/>
          <w:sz w:val="24"/>
          <w:highlight w:val="none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highlight w:val="none"/>
          <w:lang w:val="en-US" w:eastAsia="zh-CN"/>
        </w:rPr>
        <w:t>1</w:t>
      </w:r>
      <w:r>
        <w:rPr>
          <w:rFonts w:hint="eastAsia" w:ascii="宋体" w:hAnsi="宋体" w:cs="宋体"/>
          <w:b w:val="0"/>
          <w:bCs/>
          <w:sz w:val="24"/>
          <w:highlight w:val="none"/>
          <w:lang w:val="en-US" w:eastAsia="zh-CN"/>
        </w:rPr>
        <w:t>、</w:t>
      </w:r>
      <w:r>
        <w:rPr>
          <w:rFonts w:hint="eastAsia" w:ascii="宋体" w:hAnsi="宋体" w:eastAsia="宋体" w:cs="宋体"/>
          <w:b w:val="0"/>
          <w:bCs/>
          <w:sz w:val="24"/>
          <w:highlight w:val="none"/>
          <w:lang w:eastAsia="zh-CN"/>
        </w:rPr>
        <w:t>项目名称：</w:t>
      </w:r>
      <w:r>
        <w:rPr>
          <w:rFonts w:hint="eastAsia" w:hAnsi="宋体"/>
          <w:bCs/>
          <w:sz w:val="24"/>
          <w:szCs w:val="24"/>
          <w:lang w:val="en-US" w:eastAsia="zh-CN"/>
        </w:rPr>
        <w:t>202</w:t>
      </w:r>
      <w:r>
        <w:rPr>
          <w:rFonts w:hint="eastAsia"/>
          <w:bCs/>
          <w:sz w:val="24"/>
          <w:szCs w:val="24"/>
          <w:lang w:val="en-US" w:eastAsia="zh-CN"/>
        </w:rPr>
        <w:t>6</w:t>
      </w:r>
      <w:r>
        <w:rPr>
          <w:rFonts w:hint="eastAsia" w:hAnsi="宋体"/>
          <w:bCs/>
          <w:sz w:val="24"/>
          <w:szCs w:val="24"/>
          <w:lang w:val="en-US" w:eastAsia="zh-CN"/>
        </w:rPr>
        <w:t>之江新华</w:t>
      </w:r>
      <w:r>
        <w:rPr>
          <w:rFonts w:hint="eastAsia"/>
          <w:bCs/>
          <w:sz w:val="24"/>
          <w:szCs w:val="24"/>
          <w:lang w:val="en-US" w:eastAsia="zh-CN"/>
        </w:rPr>
        <w:t>传承</w:t>
      </w:r>
      <w:r>
        <w:rPr>
          <w:rFonts w:hint="eastAsia" w:hAnsi="宋体"/>
          <w:bCs/>
          <w:sz w:val="24"/>
          <w:szCs w:val="24"/>
          <w:lang w:val="en-US" w:eastAsia="zh-CN"/>
        </w:rPr>
        <w:t>创新</w:t>
      </w:r>
      <w:r>
        <w:rPr>
          <w:rFonts w:hint="eastAsia"/>
          <w:bCs/>
          <w:sz w:val="24"/>
          <w:szCs w:val="24"/>
          <w:lang w:val="en-US" w:eastAsia="zh-CN"/>
        </w:rPr>
        <w:t>会议</w:t>
      </w:r>
      <w:r>
        <w:rPr>
          <w:rFonts w:hint="eastAsia" w:hAnsi="宋体"/>
          <w:bCs/>
          <w:sz w:val="24"/>
          <w:szCs w:val="24"/>
          <w:lang w:val="en-US" w:eastAsia="zh-CN"/>
        </w:rPr>
        <w:t>会务服务项目</w:t>
      </w:r>
      <w:r>
        <w:rPr>
          <w:rFonts w:hint="eastAsia" w:ascii="宋体" w:hAnsi="宋体" w:eastAsia="宋体" w:cs="宋体"/>
          <w:b w:val="0"/>
          <w:bCs/>
          <w:sz w:val="24"/>
          <w:highlight w:val="none"/>
          <w:lang w:eastAsia="zh-CN"/>
        </w:rPr>
        <w:t>。</w:t>
      </w:r>
    </w:p>
    <w:p w14:paraId="7B52E0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4"/>
          <w:highlight w:val="none"/>
          <w:lang w:val="en-US" w:eastAsia="zh-CN"/>
        </w:rPr>
        <w:t>2</w:t>
      </w:r>
      <w:r>
        <w:rPr>
          <w:rFonts w:hint="eastAsia" w:ascii="宋体" w:hAnsi="宋体" w:cs="宋体"/>
          <w:b w:val="0"/>
          <w:bCs/>
          <w:sz w:val="24"/>
          <w:highlight w:val="none"/>
          <w:lang w:val="en-US" w:eastAsia="zh-CN"/>
        </w:rPr>
        <w:t>、</w:t>
      </w:r>
      <w:r>
        <w:rPr>
          <w:rFonts w:hint="eastAsia" w:ascii="宋体" w:hAnsi="宋体" w:eastAsia="宋体" w:cs="宋体"/>
          <w:b w:val="0"/>
          <w:bCs/>
          <w:sz w:val="24"/>
          <w:highlight w:val="none"/>
          <w:lang w:val="en-US" w:eastAsia="zh-CN"/>
        </w:rPr>
        <w:t>服务期限和预算</w:t>
      </w:r>
      <w:r>
        <w:rPr>
          <w:rFonts w:hint="eastAsia" w:ascii="宋体" w:hAnsi="宋体" w:cs="宋体"/>
          <w:b w:val="0"/>
          <w:bCs/>
          <w:sz w:val="24"/>
          <w:highlight w:val="none"/>
          <w:lang w:val="en-US" w:eastAsia="zh-CN"/>
        </w:rPr>
        <w:t>：</w:t>
      </w:r>
    </w:p>
    <w:tbl>
      <w:tblPr>
        <w:tblStyle w:val="6"/>
        <w:tblW w:w="4126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23"/>
        <w:gridCol w:w="3024"/>
        <w:gridCol w:w="1277"/>
        <w:gridCol w:w="1106"/>
        <w:gridCol w:w="921"/>
      </w:tblGrid>
      <w:tr w14:paraId="5A6AD5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44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49EB9B7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 w:firstLine="0" w:firstLineChars="0"/>
              <w:jc w:val="center"/>
              <w:textAlignment w:val="auto"/>
              <w:rPr>
                <w:rFonts w:hint="eastAsia" w:eastAsia="宋体" w:cs="宋体"/>
                <w:b/>
                <w:highlight w:val="none"/>
              </w:rPr>
            </w:pPr>
            <w:r>
              <w:rPr>
                <w:rFonts w:hint="eastAsia" w:eastAsia="宋体" w:cs="宋体"/>
                <w:b/>
                <w:highlight w:val="none"/>
              </w:rPr>
              <w:t>序号</w:t>
            </w:r>
          </w:p>
        </w:tc>
        <w:tc>
          <w:tcPr>
            <w:tcW w:w="2174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28798EF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 w:firstLine="0" w:firstLineChars="0"/>
              <w:jc w:val="center"/>
              <w:textAlignment w:val="auto"/>
              <w:rPr>
                <w:rFonts w:hint="eastAsia" w:eastAsia="宋体" w:cs="宋体"/>
                <w:b/>
                <w:highlight w:val="none"/>
              </w:rPr>
            </w:pPr>
            <w:r>
              <w:rPr>
                <w:rFonts w:hint="eastAsia" w:eastAsia="宋体" w:cs="宋体"/>
                <w:b/>
                <w:highlight w:val="none"/>
              </w:rPr>
              <w:t>标项内容</w:t>
            </w:r>
          </w:p>
        </w:tc>
        <w:tc>
          <w:tcPr>
            <w:tcW w:w="918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F729D4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 w:firstLine="0" w:firstLineChars="0"/>
              <w:jc w:val="center"/>
              <w:textAlignment w:val="auto"/>
              <w:rPr>
                <w:rFonts w:hint="eastAsia" w:eastAsia="宋体" w:cs="宋体"/>
                <w:b/>
                <w:highlight w:val="none"/>
              </w:rPr>
            </w:pPr>
            <w:r>
              <w:rPr>
                <w:rFonts w:hint="eastAsia" w:eastAsia="宋体" w:cs="宋体"/>
                <w:b/>
                <w:highlight w:val="none"/>
              </w:rPr>
              <w:t>服务期</w:t>
            </w:r>
          </w:p>
        </w:tc>
        <w:tc>
          <w:tcPr>
            <w:tcW w:w="795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D4E9BAA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 w:firstLine="0" w:firstLineChars="0"/>
              <w:jc w:val="center"/>
              <w:textAlignment w:val="auto"/>
              <w:rPr>
                <w:rFonts w:hint="eastAsia" w:eastAsia="宋体" w:cs="宋体"/>
                <w:b/>
                <w:highlight w:val="none"/>
              </w:rPr>
            </w:pPr>
            <w:r>
              <w:rPr>
                <w:rFonts w:hint="eastAsia" w:eastAsia="宋体" w:cs="宋体"/>
                <w:b/>
                <w:highlight w:val="none"/>
              </w:rPr>
              <w:t>预算</w:t>
            </w:r>
          </w:p>
        </w:tc>
        <w:tc>
          <w:tcPr>
            <w:tcW w:w="662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636EA7F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 w:firstLine="0" w:firstLineChars="0"/>
              <w:jc w:val="center"/>
              <w:textAlignment w:val="auto"/>
              <w:rPr>
                <w:rFonts w:hint="eastAsia" w:eastAsia="宋体" w:cs="宋体"/>
                <w:b/>
                <w:highlight w:val="none"/>
              </w:rPr>
            </w:pPr>
            <w:r>
              <w:rPr>
                <w:rFonts w:hint="eastAsia" w:eastAsia="宋体" w:cs="宋体"/>
                <w:b/>
                <w:highlight w:val="none"/>
              </w:rPr>
              <w:t>入围</w:t>
            </w:r>
          </w:p>
        </w:tc>
      </w:tr>
      <w:tr w14:paraId="04C8B0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 w14:paraId="4404D878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6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217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291829B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hAnsi="宋体"/>
                <w:bCs/>
                <w:sz w:val="24"/>
                <w:szCs w:val="24"/>
                <w:lang w:val="en-US" w:eastAsia="zh-CN"/>
              </w:rPr>
              <w:t>202</w:t>
            </w:r>
            <w:r>
              <w:rPr>
                <w:rFonts w:hint="eastAsia"/>
                <w:bCs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hAnsi="宋体"/>
                <w:bCs/>
                <w:sz w:val="24"/>
                <w:szCs w:val="24"/>
                <w:lang w:val="en-US" w:eastAsia="zh-CN"/>
              </w:rPr>
              <w:t>之江新华</w:t>
            </w:r>
            <w:r>
              <w:rPr>
                <w:rFonts w:hint="eastAsia"/>
                <w:bCs/>
                <w:sz w:val="24"/>
                <w:szCs w:val="24"/>
                <w:lang w:val="en-US" w:eastAsia="zh-CN"/>
              </w:rPr>
              <w:t>传承</w:t>
            </w:r>
            <w:r>
              <w:rPr>
                <w:rFonts w:hint="eastAsia" w:hAnsi="宋体"/>
                <w:bCs/>
                <w:sz w:val="24"/>
                <w:szCs w:val="24"/>
                <w:lang w:val="en-US" w:eastAsia="zh-CN"/>
              </w:rPr>
              <w:t>创新</w:t>
            </w:r>
            <w:r>
              <w:rPr>
                <w:rFonts w:hint="eastAsia"/>
                <w:bCs/>
                <w:sz w:val="24"/>
                <w:szCs w:val="24"/>
                <w:lang w:val="en-US" w:eastAsia="zh-CN"/>
              </w:rPr>
              <w:t>会议</w:t>
            </w:r>
            <w:r>
              <w:rPr>
                <w:rFonts w:hint="eastAsia" w:hAnsi="宋体"/>
                <w:bCs/>
                <w:sz w:val="24"/>
                <w:szCs w:val="24"/>
                <w:lang w:val="en-US" w:eastAsia="zh-CN"/>
              </w:rPr>
              <w:t>会务服务项目</w:t>
            </w:r>
          </w:p>
        </w:tc>
        <w:tc>
          <w:tcPr>
            <w:tcW w:w="918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C9F9E6A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60" w:lineRule="auto"/>
              <w:ind w:left="0" w:right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cs="宋体"/>
                <w:kern w:val="2"/>
                <w:sz w:val="24"/>
                <w:szCs w:val="24"/>
                <w:highlight w:val="none"/>
                <w:lang w:val="en-US" w:eastAsia="zh-CN" w:bidi="ar-SA"/>
              </w:rPr>
              <w:t>1天</w:t>
            </w:r>
          </w:p>
        </w:tc>
        <w:tc>
          <w:tcPr>
            <w:tcW w:w="795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3C2F570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60" w:lineRule="auto"/>
              <w:ind w:left="0" w:right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  <w:t>4</w:t>
            </w:r>
            <w:r>
              <w:rPr>
                <w:rFonts w:hint="eastAsia" w:cs="宋体"/>
                <w:kern w:val="2"/>
                <w:sz w:val="24"/>
                <w:szCs w:val="24"/>
                <w:highlight w:val="none"/>
                <w:lang w:val="en-US" w:eastAsia="zh-CN" w:bidi="ar-SA"/>
              </w:rPr>
              <w:t>9</w:t>
            </w:r>
            <w:r>
              <w:rPr>
                <w:rFonts w:hint="eastAsia" w:ascii="宋体" w:hAnsi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  <w:t>000</w:t>
            </w:r>
          </w:p>
        </w:tc>
        <w:tc>
          <w:tcPr>
            <w:tcW w:w="66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5148BEC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60" w:lineRule="auto"/>
              <w:ind w:left="0" w:right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  <w:t>1家</w:t>
            </w:r>
          </w:p>
        </w:tc>
      </w:tr>
    </w:tbl>
    <w:p w14:paraId="07400205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66" w:firstLineChars="200"/>
        <w:textAlignment w:val="auto"/>
        <w:rPr>
          <w:rFonts w:hint="eastAsia" w:hAnsi="宋体"/>
          <w:b/>
          <w:bCs/>
          <w:sz w:val="24"/>
          <w:szCs w:val="24"/>
          <w:lang w:val="en-US" w:eastAsia="zh-CN"/>
        </w:rPr>
      </w:pPr>
      <w:r>
        <w:rPr>
          <w:rFonts w:hint="eastAsia" w:hAnsi="宋体"/>
          <w:b/>
          <w:bCs/>
          <w:sz w:val="24"/>
          <w:szCs w:val="24"/>
          <w:lang w:val="en-US" w:eastAsia="zh-CN"/>
        </w:rPr>
        <w:t>二、采购内容</w:t>
      </w:r>
    </w:p>
    <w:p w14:paraId="5756F5AE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66" w:firstLineChars="200"/>
        <w:textAlignment w:val="auto"/>
        <w:rPr>
          <w:rFonts w:hint="eastAsia" w:hAnsi="宋体"/>
          <w:b/>
          <w:bCs w:val="0"/>
          <w:sz w:val="24"/>
          <w:szCs w:val="24"/>
          <w:highlight w:val="none"/>
          <w:lang w:val="en-US" w:eastAsia="zh-CN"/>
        </w:rPr>
      </w:pPr>
      <w:r>
        <w:rPr>
          <w:rFonts w:hint="eastAsia" w:hAnsi="宋体"/>
          <w:b/>
          <w:bCs w:val="0"/>
          <w:sz w:val="24"/>
          <w:szCs w:val="24"/>
          <w:highlight w:val="none"/>
          <w:lang w:val="en-US" w:eastAsia="zh-CN"/>
        </w:rPr>
        <w:t>（一）会议场景搭建与布置</w:t>
      </w:r>
    </w:p>
    <w:p w14:paraId="2FC15B5E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64" w:firstLineChars="200"/>
        <w:textAlignment w:val="auto"/>
        <w:rPr>
          <w:rFonts w:hint="eastAsia" w:hAnsi="宋体"/>
          <w:b w:val="0"/>
          <w:bCs/>
          <w:sz w:val="24"/>
          <w:szCs w:val="24"/>
          <w:lang w:val="en-US" w:eastAsia="zh-CN"/>
        </w:rPr>
      </w:pPr>
      <w:r>
        <w:rPr>
          <w:rFonts w:hint="eastAsia" w:hAnsi="宋体"/>
          <w:b w:val="0"/>
          <w:bCs/>
          <w:sz w:val="24"/>
          <w:szCs w:val="24"/>
          <w:highlight w:val="none"/>
          <w:lang w:val="en-US" w:eastAsia="zh-CN"/>
        </w:rPr>
        <w:t>根据活动规划，设计并搭建活动现场的整体布局。</w:t>
      </w:r>
      <w:r>
        <w:rPr>
          <w:rFonts w:hint="eastAsia" w:hAnsi="宋体"/>
          <w:b w:val="0"/>
          <w:bCs/>
          <w:sz w:val="24"/>
          <w:szCs w:val="24"/>
          <w:lang w:val="en-US" w:eastAsia="zh-CN"/>
        </w:rPr>
        <w:t>制作并安装必要的装饰物、指示牌、导览系统等，确保活动现场氛围统一、有序。</w:t>
      </w:r>
    </w:p>
    <w:p w14:paraId="1B75ECC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66" w:firstLineChars="200"/>
        <w:textAlignment w:val="auto"/>
        <w:rPr>
          <w:rFonts w:hint="default" w:hAnsi="宋体"/>
          <w:b/>
          <w:bCs w:val="0"/>
          <w:sz w:val="24"/>
          <w:szCs w:val="24"/>
          <w:lang w:val="en-US" w:eastAsia="zh-CN"/>
        </w:rPr>
      </w:pPr>
      <w:r>
        <w:rPr>
          <w:rFonts w:hint="eastAsia" w:hAnsi="宋体"/>
          <w:b/>
          <w:bCs w:val="0"/>
          <w:sz w:val="24"/>
          <w:szCs w:val="24"/>
          <w:lang w:val="en-US" w:eastAsia="zh-CN"/>
        </w:rPr>
        <w:t>（二）会议资料与相关物料设计与制作</w:t>
      </w:r>
    </w:p>
    <w:p w14:paraId="6C2E47FD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64" w:firstLineChars="200"/>
        <w:textAlignment w:val="auto"/>
        <w:rPr>
          <w:rFonts w:hint="eastAsia" w:hAnsi="宋体"/>
          <w:b w:val="0"/>
          <w:bCs/>
          <w:sz w:val="24"/>
          <w:szCs w:val="24"/>
          <w:lang w:val="en-US" w:eastAsia="zh-CN"/>
        </w:rPr>
      </w:pPr>
      <w:r>
        <w:rPr>
          <w:rFonts w:hint="eastAsia" w:hAnsi="宋体"/>
          <w:b w:val="0"/>
          <w:bCs/>
          <w:sz w:val="24"/>
          <w:szCs w:val="24"/>
          <w:lang w:val="en-US" w:eastAsia="zh-CN"/>
        </w:rPr>
        <w:t>设计并制作会议活动导引参观环节和现场所需的各类宣传物料。设计、制作并安装会议入口处主背景板、会议议程展板、讲者介绍展板等会议宣传展示制品。设计并印制会议议程彩页。设计并制作会议主背景及串场PPT。根据院方需求，定制启动环节视频材料，定制会议所需宣传制品。</w:t>
      </w:r>
    </w:p>
    <w:p w14:paraId="6E6E4607">
      <w:pPr>
        <w:pStyle w:val="3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448" w:leftChars="0" w:firstLine="0" w:firstLineChars="0"/>
        <w:textAlignment w:val="auto"/>
        <w:rPr>
          <w:rFonts w:hint="eastAsia" w:hAnsi="宋体"/>
          <w:b/>
          <w:bCs w:val="0"/>
          <w:sz w:val="24"/>
          <w:szCs w:val="24"/>
          <w:lang w:val="en-US" w:eastAsia="zh-CN"/>
        </w:rPr>
      </w:pPr>
      <w:r>
        <w:rPr>
          <w:rFonts w:hint="eastAsia" w:hAnsi="宋体"/>
          <w:b/>
          <w:bCs w:val="0"/>
          <w:sz w:val="24"/>
          <w:szCs w:val="24"/>
          <w:lang w:val="en-US" w:eastAsia="zh-CN"/>
        </w:rPr>
        <w:t>会议翻译服务</w:t>
      </w:r>
    </w:p>
    <w:p w14:paraId="5113557B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64" w:firstLineChars="200"/>
        <w:textAlignment w:val="auto"/>
        <w:rPr>
          <w:rFonts w:hint="eastAsia" w:hAnsi="宋体"/>
          <w:b w:val="0"/>
          <w:bCs/>
          <w:sz w:val="24"/>
          <w:szCs w:val="24"/>
          <w:lang w:val="en-US" w:eastAsia="zh-CN"/>
        </w:rPr>
      </w:pPr>
      <w:r>
        <w:rPr>
          <w:rFonts w:hint="eastAsia" w:hAnsi="宋体"/>
          <w:b w:val="0"/>
          <w:bCs/>
          <w:sz w:val="24"/>
          <w:szCs w:val="24"/>
          <w:lang w:val="en-US" w:eastAsia="zh-CN"/>
        </w:rPr>
        <w:t>会前根据线上授课专家录播课程提供专业英译中及中英文字幕嵌入；会议过程中提供现场翻译及设备服务，包括但不限于提供专业英语译员进行英翻中同声传译服务（覆盖会前医院参观导引环节及论坛议程时段），提供足够数量的同传接收机及耳机（满足预计参会人数需求），提供符合提供会议现场交替传译（英翻中） 服务（适用于可能需要的问答环节、小型讨论等）。</w:t>
      </w:r>
    </w:p>
    <w:p w14:paraId="01C47D30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448" w:leftChars="0"/>
        <w:textAlignment w:val="auto"/>
        <w:rPr>
          <w:rFonts w:hint="eastAsia" w:hAnsi="宋体"/>
          <w:b w:val="0"/>
          <w:bCs/>
          <w:sz w:val="24"/>
          <w:szCs w:val="24"/>
          <w:lang w:val="en-US" w:eastAsia="zh-CN"/>
        </w:rPr>
      </w:pPr>
      <w:r>
        <w:rPr>
          <w:rFonts w:hint="eastAsia" w:hAnsi="宋体"/>
          <w:b/>
          <w:bCs w:val="0"/>
          <w:sz w:val="24"/>
          <w:szCs w:val="24"/>
          <w:lang w:val="en-US" w:eastAsia="zh-CN"/>
        </w:rPr>
        <w:t>（四）会议录像及直播</w:t>
      </w:r>
    </w:p>
    <w:p w14:paraId="599224DA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64" w:firstLineChars="200"/>
        <w:textAlignment w:val="auto"/>
        <w:rPr>
          <w:rFonts w:hint="eastAsia" w:hAnsi="宋体"/>
          <w:b w:val="0"/>
          <w:bCs/>
          <w:sz w:val="24"/>
          <w:szCs w:val="24"/>
          <w:lang w:val="en-US" w:eastAsia="zh-CN"/>
        </w:rPr>
      </w:pPr>
      <w:r>
        <w:rPr>
          <w:rFonts w:hint="eastAsia" w:hAnsi="宋体"/>
          <w:b w:val="0"/>
          <w:bCs/>
          <w:sz w:val="24"/>
          <w:szCs w:val="24"/>
          <w:lang w:val="en-US" w:eastAsia="zh-CN"/>
        </w:rPr>
        <w:t>对院内参观引导和论坛议程环节进全程高清专业录像，主会场摄像需同步对接医院钉钉直播。要求画面稳定、构图合理、声音清晰（需接入会场主音源及同传信号）。论坛结束后7个工作日内提供粗剪版视频素材（含完整内容，仅进行基本剪辑拼接）。后续如需精剪服务可另行协商。</w:t>
      </w:r>
    </w:p>
    <w:p w14:paraId="1EE201BC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360" w:lineRule="auto"/>
        <w:textAlignment w:val="auto"/>
        <w:rPr>
          <w:rFonts w:hint="eastAsia" w:hAnsi="宋体"/>
          <w:b w:val="0"/>
          <w:bCs/>
          <w:sz w:val="24"/>
          <w:szCs w:val="24"/>
          <w:lang w:val="en-US" w:eastAsia="zh-CN"/>
        </w:rPr>
      </w:pPr>
      <w:r>
        <w:rPr>
          <w:rFonts w:hint="eastAsia" w:hAnsi="宋体"/>
          <w:b/>
          <w:bCs w:val="0"/>
          <w:sz w:val="24"/>
          <w:szCs w:val="24"/>
          <w:lang w:val="en-US" w:eastAsia="zh-CN"/>
        </w:rPr>
        <w:t xml:space="preserve">    （五）会场音控及屏控服务</w:t>
      </w:r>
    </w:p>
    <w:p w14:paraId="038CD6E9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64" w:firstLineChars="200"/>
        <w:textAlignment w:val="auto"/>
        <w:rPr>
          <w:rFonts w:hint="eastAsia" w:hAnsi="宋体"/>
          <w:b w:val="0"/>
          <w:bCs/>
          <w:sz w:val="24"/>
          <w:szCs w:val="24"/>
          <w:lang w:val="en-US" w:eastAsia="zh-CN"/>
        </w:rPr>
      </w:pPr>
      <w:r>
        <w:rPr>
          <w:rFonts w:hint="eastAsia" w:hAnsi="宋体"/>
          <w:b w:val="0"/>
          <w:bCs/>
          <w:sz w:val="24"/>
          <w:szCs w:val="24"/>
          <w:lang w:val="en-US" w:eastAsia="zh-CN"/>
        </w:rPr>
        <w:t>会场音控服务包括但不限于提供专业音响设备（调音台、主扩音箱、返听音箱、有线和无线麦克风等）及操作人员；确保全场声音清晰、均匀、无啸叫；负责背景音乐的准备和播放；管理所有发言者麦克风；与同传设备、录像设备进行音频信号对接。会场控屏服务包括但不限于提供专业电脑（备用电脑）及操作人员，负责演讲者PPT等电子文件的收集（提前或现场）、播放、切换；根据议程需要切换不同信号源（如电脑画面、视频画面等）；管理屏幕内容显示。</w:t>
      </w:r>
    </w:p>
    <w:p w14:paraId="4E03AEF2">
      <w:pPr>
        <w:pStyle w:val="3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66" w:firstLineChars="200"/>
        <w:textAlignment w:val="auto"/>
        <w:rPr>
          <w:rFonts w:hint="default" w:hAnsi="宋体"/>
          <w:b/>
          <w:bCs w:val="0"/>
          <w:sz w:val="24"/>
          <w:szCs w:val="24"/>
          <w:lang w:val="en-US" w:eastAsia="zh-CN"/>
        </w:rPr>
      </w:pPr>
      <w:r>
        <w:rPr>
          <w:rFonts w:hint="eastAsia" w:hAnsi="宋体"/>
          <w:b/>
          <w:bCs w:val="0"/>
          <w:sz w:val="24"/>
          <w:szCs w:val="24"/>
          <w:lang w:val="en-US" w:eastAsia="zh-CN"/>
        </w:rPr>
        <w:t>会场摄影摄像服务</w:t>
      </w:r>
    </w:p>
    <w:p w14:paraId="4B20D06A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64" w:firstLineChars="200"/>
        <w:textAlignment w:val="auto"/>
        <w:rPr>
          <w:rFonts w:hint="eastAsia" w:hAnsi="宋体"/>
          <w:b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会场摄影摄像服务包括</w:t>
      </w:r>
      <w:r>
        <w:rPr>
          <w:rFonts w:ascii="宋体" w:hAnsi="宋体" w:eastAsia="宋体" w:cs="宋体"/>
          <w:sz w:val="24"/>
          <w:szCs w:val="24"/>
        </w:rPr>
        <w:t>会前勘场、会议全程纪实摄影、多机位摄像录制、现场收音；配备专业摄影摄像设备及备用设备，全程素材双备份；会后按约定交付高清原图、精修照片、原始视频素材及剪辑成片；人员遵守会场纪律及保密要求，提供设备、人员应急预案，保障会议影像完整采集。</w:t>
      </w:r>
    </w:p>
    <w:p w14:paraId="095426EA">
      <w:pPr>
        <w:pStyle w:val="3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66" w:firstLineChars="200"/>
        <w:textAlignment w:val="auto"/>
        <w:rPr>
          <w:rFonts w:hint="eastAsia" w:hAnsi="宋体"/>
          <w:b/>
          <w:bCs w:val="0"/>
          <w:sz w:val="24"/>
          <w:szCs w:val="24"/>
          <w:lang w:val="en-US" w:eastAsia="zh-CN"/>
        </w:rPr>
      </w:pPr>
      <w:r>
        <w:rPr>
          <w:rFonts w:hint="eastAsia" w:hAnsi="宋体"/>
          <w:b/>
          <w:bCs w:val="0"/>
          <w:sz w:val="24"/>
          <w:szCs w:val="24"/>
          <w:lang w:val="en-US" w:eastAsia="zh-CN"/>
        </w:rPr>
        <w:t>其他会议相关服务</w:t>
      </w:r>
    </w:p>
    <w:p w14:paraId="7AD8FE3D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64" w:firstLineChars="200"/>
        <w:textAlignment w:val="auto"/>
        <w:rPr>
          <w:rFonts w:hint="default" w:hAnsi="宋体"/>
          <w:b w:val="0"/>
          <w:bCs/>
          <w:sz w:val="24"/>
          <w:szCs w:val="24"/>
          <w:lang w:val="en-US" w:eastAsia="zh-CN"/>
        </w:rPr>
      </w:pPr>
      <w:r>
        <w:rPr>
          <w:rFonts w:hint="eastAsia" w:hAnsi="宋体"/>
          <w:b w:val="0"/>
          <w:bCs/>
          <w:sz w:val="24"/>
          <w:szCs w:val="24"/>
          <w:lang w:val="en-US" w:eastAsia="zh-CN"/>
        </w:rPr>
        <w:t>1.</w:t>
      </w:r>
      <w:r>
        <w:rPr>
          <w:rFonts w:hint="default" w:hAnsi="宋体"/>
          <w:b w:val="0"/>
          <w:bCs/>
          <w:sz w:val="24"/>
          <w:szCs w:val="24"/>
          <w:lang w:val="en-US" w:eastAsia="zh-CN"/>
        </w:rPr>
        <w:t>参会注册与签到服务</w:t>
      </w:r>
      <w:r>
        <w:rPr>
          <w:rFonts w:hint="eastAsia" w:hAnsi="宋体"/>
          <w:b w:val="0"/>
          <w:bCs/>
          <w:sz w:val="24"/>
          <w:szCs w:val="24"/>
          <w:lang w:val="en-US" w:eastAsia="zh-CN"/>
        </w:rPr>
        <w:t>，可按需</w:t>
      </w:r>
      <w:r>
        <w:rPr>
          <w:rFonts w:hint="default" w:hAnsi="宋体"/>
          <w:b w:val="0"/>
          <w:bCs/>
          <w:sz w:val="24"/>
          <w:szCs w:val="24"/>
          <w:lang w:val="en-US" w:eastAsia="zh-CN"/>
        </w:rPr>
        <w:t>提供会议微官网或在线报名系统，支持参会人员信息采集、报名审核、议程发布及酒店交通信息更新等功能。配置现场签到系统（人工+电子双模式），制作签到表、参会证卡（含挂绳定制）、签到背景板等物料，安排专人负责现场注册、资料发放及参会数据统计。</w:t>
      </w:r>
    </w:p>
    <w:p w14:paraId="05D65E01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64" w:firstLineChars="200"/>
        <w:textAlignment w:val="auto"/>
        <w:rPr>
          <w:rFonts w:hint="default" w:hAnsi="宋体"/>
          <w:b w:val="0"/>
          <w:bCs/>
          <w:sz w:val="24"/>
          <w:szCs w:val="24"/>
          <w:lang w:val="en-US" w:eastAsia="zh-CN"/>
        </w:rPr>
      </w:pPr>
      <w:r>
        <w:rPr>
          <w:rFonts w:hint="eastAsia" w:hAnsi="宋体"/>
          <w:b w:val="0"/>
          <w:bCs/>
          <w:sz w:val="24"/>
          <w:szCs w:val="24"/>
          <w:lang w:val="en-US" w:eastAsia="zh-CN"/>
        </w:rPr>
        <w:t>2.</w:t>
      </w:r>
      <w:r>
        <w:rPr>
          <w:rFonts w:hint="default" w:hAnsi="宋体"/>
          <w:b w:val="0"/>
          <w:bCs/>
          <w:sz w:val="24"/>
          <w:szCs w:val="24"/>
          <w:lang w:val="en-US" w:eastAsia="zh-CN"/>
        </w:rPr>
        <w:t>车辆交通服务</w:t>
      </w:r>
      <w:r>
        <w:rPr>
          <w:rFonts w:hint="eastAsia" w:hAnsi="宋体"/>
          <w:b w:val="0"/>
          <w:bCs/>
          <w:sz w:val="24"/>
          <w:szCs w:val="24"/>
          <w:lang w:val="en-US" w:eastAsia="zh-CN"/>
        </w:rPr>
        <w:t>，按需提供</w:t>
      </w:r>
      <w:r>
        <w:rPr>
          <w:rFonts w:hint="default" w:hAnsi="宋体"/>
          <w:b w:val="0"/>
          <w:bCs/>
          <w:sz w:val="24"/>
          <w:szCs w:val="24"/>
          <w:lang w:val="en-US" w:eastAsia="zh-CN"/>
        </w:rPr>
        <w:t>参会嘉宾的接送机/站服务。会议期间</w:t>
      </w:r>
      <w:r>
        <w:rPr>
          <w:rFonts w:hint="eastAsia" w:hAnsi="宋体"/>
          <w:b w:val="0"/>
          <w:bCs/>
          <w:sz w:val="24"/>
          <w:szCs w:val="24"/>
          <w:lang w:val="en-US" w:eastAsia="zh-CN"/>
        </w:rPr>
        <w:t>按需</w:t>
      </w:r>
      <w:r>
        <w:rPr>
          <w:rFonts w:hint="default" w:hAnsi="宋体"/>
          <w:b w:val="0"/>
          <w:bCs/>
          <w:sz w:val="24"/>
          <w:szCs w:val="24"/>
          <w:lang w:val="en-US" w:eastAsia="zh-CN"/>
        </w:rPr>
        <w:t>提供专家、参会人员往返会场与住宿酒店的接驳车辆调度与管理。</w:t>
      </w:r>
    </w:p>
    <w:p w14:paraId="3610E300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64" w:firstLineChars="200"/>
        <w:textAlignment w:val="auto"/>
        <w:rPr>
          <w:rFonts w:hint="default" w:hAnsi="宋体"/>
          <w:b w:val="0"/>
          <w:bCs/>
          <w:sz w:val="24"/>
          <w:szCs w:val="24"/>
          <w:lang w:val="en-US" w:eastAsia="zh-CN"/>
        </w:rPr>
      </w:pPr>
      <w:r>
        <w:rPr>
          <w:rFonts w:hint="eastAsia" w:hAnsi="宋体"/>
          <w:b w:val="0"/>
          <w:bCs/>
          <w:sz w:val="24"/>
          <w:szCs w:val="24"/>
          <w:lang w:val="en-US" w:eastAsia="zh-CN"/>
        </w:rPr>
        <w:t>3.</w:t>
      </w:r>
      <w:r>
        <w:rPr>
          <w:rFonts w:hint="default" w:hAnsi="宋体"/>
          <w:b w:val="0"/>
          <w:bCs/>
          <w:sz w:val="24"/>
          <w:szCs w:val="24"/>
          <w:lang w:val="en-US" w:eastAsia="zh-CN"/>
        </w:rPr>
        <w:t>现场执行团队</w:t>
      </w:r>
      <w:r>
        <w:rPr>
          <w:rFonts w:hint="eastAsia" w:hAnsi="宋体"/>
          <w:b w:val="0"/>
          <w:bCs/>
          <w:sz w:val="24"/>
          <w:szCs w:val="24"/>
          <w:lang w:val="en-US" w:eastAsia="zh-CN"/>
        </w:rPr>
        <w:t>服务，</w:t>
      </w:r>
      <w:r>
        <w:rPr>
          <w:rFonts w:hint="default" w:hAnsi="宋体"/>
          <w:b w:val="0"/>
          <w:bCs/>
          <w:sz w:val="24"/>
          <w:szCs w:val="24"/>
          <w:lang w:val="en-US" w:eastAsia="zh-CN"/>
        </w:rPr>
        <w:t>配置专业会务执行团队（不少于5人），包括项目统筹、现场接待、协调调度、应急保障等岗位，全程驻场服务。根据会议规模配备专业</w:t>
      </w:r>
      <w:r>
        <w:rPr>
          <w:rFonts w:hint="eastAsia" w:hAnsi="宋体"/>
          <w:b w:val="0"/>
          <w:bCs/>
          <w:sz w:val="24"/>
          <w:szCs w:val="24"/>
          <w:lang w:val="en-US" w:eastAsia="zh-CN"/>
        </w:rPr>
        <w:t>工作</w:t>
      </w:r>
      <w:r>
        <w:rPr>
          <w:rFonts w:hint="default" w:hAnsi="宋体"/>
          <w:b w:val="0"/>
          <w:bCs/>
          <w:sz w:val="24"/>
          <w:szCs w:val="24"/>
          <w:lang w:val="en-US" w:eastAsia="zh-CN"/>
        </w:rPr>
        <w:t>人员，负责签到引导、入场引导、贵宾接待等工作。</w:t>
      </w:r>
    </w:p>
    <w:p w14:paraId="7C6B8213">
      <w:pPr>
        <w:pStyle w:val="3"/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66" w:firstLineChars="200"/>
        <w:textAlignment w:val="auto"/>
        <w:rPr>
          <w:rFonts w:hint="eastAsia" w:hAnsi="宋体"/>
          <w:b/>
          <w:bCs w:val="0"/>
          <w:sz w:val="24"/>
          <w:szCs w:val="24"/>
          <w:lang w:val="en-US" w:eastAsia="zh-CN"/>
        </w:rPr>
      </w:pPr>
      <w:r>
        <w:rPr>
          <w:rFonts w:hint="eastAsia" w:hAnsi="宋体"/>
          <w:b/>
          <w:bCs w:val="0"/>
          <w:sz w:val="24"/>
          <w:szCs w:val="24"/>
          <w:lang w:val="en-US" w:eastAsia="zh-CN"/>
        </w:rPr>
        <w:t>供应商资质要求</w:t>
      </w:r>
    </w:p>
    <w:p w14:paraId="712343DA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64" w:firstLineChars="200"/>
        <w:textAlignment w:val="auto"/>
        <w:rPr>
          <w:rFonts w:hint="eastAsia" w:hAnsi="宋体"/>
          <w:b w:val="0"/>
          <w:bCs/>
          <w:sz w:val="24"/>
          <w:szCs w:val="24"/>
          <w:lang w:val="en-US" w:eastAsia="zh-CN"/>
        </w:rPr>
      </w:pPr>
      <w:r>
        <w:rPr>
          <w:rFonts w:hint="eastAsia" w:hAnsi="宋体"/>
          <w:b w:val="0"/>
          <w:bCs/>
          <w:sz w:val="24"/>
          <w:szCs w:val="24"/>
          <w:lang w:val="en-US" w:eastAsia="zh-CN"/>
        </w:rPr>
        <w:t>1.在中华人民共和国境内注册，具有独立法人资格，具有有效的营业执照，经营范围需包含会议服务、展览展示服务、翻译服务、会议资料与物料服务、设备租赁等相关内容。</w:t>
      </w:r>
    </w:p>
    <w:p w14:paraId="09A169A3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64" w:firstLineChars="200"/>
        <w:textAlignment w:val="auto"/>
        <w:rPr>
          <w:rFonts w:hint="eastAsia" w:hAnsi="宋体"/>
          <w:b w:val="0"/>
          <w:bCs/>
          <w:sz w:val="24"/>
          <w:szCs w:val="24"/>
          <w:lang w:val="en-US" w:eastAsia="zh-CN"/>
        </w:rPr>
      </w:pPr>
      <w:r>
        <w:rPr>
          <w:rFonts w:hint="eastAsia" w:hAnsi="宋体"/>
          <w:b w:val="0"/>
          <w:bCs/>
          <w:sz w:val="24"/>
          <w:szCs w:val="24"/>
          <w:lang w:val="en-US" w:eastAsia="zh-CN"/>
        </w:rPr>
        <w:t>2.具有良好的商业信誉和健全的财务会计制度。</w:t>
      </w:r>
    </w:p>
    <w:p w14:paraId="10D63DF8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64" w:firstLineChars="200"/>
        <w:textAlignment w:val="auto"/>
        <w:rPr>
          <w:rFonts w:hint="eastAsia" w:hAnsi="宋体"/>
          <w:b w:val="0"/>
          <w:bCs/>
          <w:sz w:val="24"/>
          <w:szCs w:val="24"/>
          <w:lang w:val="en-US" w:eastAsia="zh-CN"/>
        </w:rPr>
      </w:pPr>
      <w:r>
        <w:rPr>
          <w:rFonts w:hint="eastAsia" w:hAnsi="宋体"/>
          <w:b w:val="0"/>
          <w:bCs/>
          <w:sz w:val="24"/>
          <w:szCs w:val="24"/>
          <w:lang w:val="en-US" w:eastAsia="zh-CN"/>
        </w:rPr>
        <w:t>3.具有履行合同所必需的设备和专业技术能力（需提供相关证明材料）。</w:t>
      </w:r>
    </w:p>
    <w:p w14:paraId="622B771B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64" w:firstLineChars="200"/>
        <w:textAlignment w:val="auto"/>
        <w:rPr>
          <w:rFonts w:hint="eastAsia" w:hAnsi="宋体"/>
          <w:b w:val="0"/>
          <w:bCs/>
          <w:sz w:val="24"/>
          <w:szCs w:val="24"/>
          <w:lang w:val="en-US" w:eastAsia="zh-CN"/>
        </w:rPr>
      </w:pPr>
      <w:r>
        <w:rPr>
          <w:rFonts w:hint="eastAsia" w:hAnsi="宋体"/>
          <w:b w:val="0"/>
          <w:bCs/>
          <w:sz w:val="24"/>
          <w:szCs w:val="24"/>
          <w:lang w:val="en-US" w:eastAsia="zh-CN"/>
        </w:rPr>
        <w:t>4.具备承办同类规模、同等级别学术会议或高端论坛的成功经验（需提供近三年内不少于2个类似项目案例合同关键页复印件或用户证明）。</w:t>
      </w:r>
    </w:p>
    <w:p w14:paraId="07B4F1B1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64" w:firstLineChars="200"/>
        <w:textAlignment w:val="auto"/>
        <w:rPr>
          <w:rFonts w:hint="eastAsia" w:hAnsi="宋体"/>
          <w:b w:val="0"/>
          <w:bCs/>
          <w:sz w:val="24"/>
          <w:szCs w:val="24"/>
          <w:lang w:val="en-US" w:eastAsia="zh-CN"/>
        </w:rPr>
      </w:pPr>
      <w:r>
        <w:rPr>
          <w:rFonts w:hint="eastAsia" w:hAnsi="宋体"/>
          <w:b w:val="0"/>
          <w:bCs/>
          <w:sz w:val="24"/>
          <w:szCs w:val="24"/>
          <w:lang w:val="en-US" w:eastAsia="zh-CN"/>
        </w:rPr>
        <w:t>5.翻译服务部分：承担口译的译员需具备相关专业背景资质（如CATTI证书、相关领域口译经验证明），提供译员简历及资质证明。字幕翻译团队需有专业背景。</w:t>
      </w:r>
    </w:p>
    <w:p w14:paraId="12D21DD4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64" w:firstLineChars="200"/>
        <w:textAlignment w:val="auto"/>
        <w:rPr>
          <w:rFonts w:hint="eastAsia" w:hAnsi="宋体"/>
          <w:b w:val="0"/>
          <w:bCs/>
          <w:sz w:val="24"/>
          <w:szCs w:val="24"/>
          <w:lang w:val="en-US" w:eastAsia="zh-CN"/>
        </w:rPr>
      </w:pPr>
      <w:r>
        <w:rPr>
          <w:rFonts w:hint="eastAsia" w:hAnsi="宋体"/>
          <w:b w:val="0"/>
          <w:bCs/>
          <w:sz w:val="24"/>
          <w:szCs w:val="24"/>
          <w:lang w:val="en-US" w:eastAsia="zh-CN"/>
        </w:rPr>
        <w:t>6.技术设备部分：提供的音视频、同传设备需为专业品牌，性能良好，并承诺提供专业技术人员全程保障。</w:t>
      </w:r>
    </w:p>
    <w:p w14:paraId="57A3FE74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64" w:firstLineChars="200"/>
        <w:textAlignment w:val="auto"/>
        <w:rPr>
          <w:rFonts w:hint="eastAsia" w:hAnsi="宋体"/>
          <w:b w:val="0"/>
          <w:bCs/>
          <w:sz w:val="24"/>
          <w:szCs w:val="24"/>
          <w:lang w:val="en-US" w:eastAsia="zh-CN"/>
        </w:rPr>
      </w:pPr>
      <w:r>
        <w:rPr>
          <w:rFonts w:hint="eastAsia" w:hAnsi="宋体"/>
          <w:b w:val="0"/>
          <w:bCs/>
          <w:sz w:val="24"/>
          <w:szCs w:val="24"/>
          <w:lang w:val="en-US" w:eastAsia="zh-CN"/>
        </w:rPr>
        <w:t>7.本项目不接受联合体投标。</w:t>
      </w:r>
    </w:p>
    <w:p w14:paraId="37CB284F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66" w:firstLineChars="200"/>
        <w:textAlignment w:val="auto"/>
        <w:rPr>
          <w:rFonts w:hint="eastAsia" w:hAnsi="宋体"/>
          <w:b/>
          <w:bCs w:val="0"/>
          <w:sz w:val="24"/>
          <w:szCs w:val="24"/>
          <w:lang w:val="en-US" w:eastAsia="zh-CN"/>
        </w:rPr>
      </w:pPr>
      <w:r>
        <w:rPr>
          <w:rFonts w:hint="eastAsia" w:hAnsi="宋体"/>
          <w:b/>
          <w:bCs w:val="0"/>
          <w:sz w:val="24"/>
          <w:szCs w:val="24"/>
          <w:lang w:val="en-US" w:eastAsia="zh-CN"/>
        </w:rPr>
        <w:t>四、服务要求</w:t>
      </w:r>
    </w:p>
    <w:p w14:paraId="4497E7C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64" w:firstLineChars="200"/>
        <w:textAlignment w:val="auto"/>
        <w:rPr>
          <w:rFonts w:hint="eastAsia" w:hAnsi="宋体"/>
          <w:bCs/>
          <w:sz w:val="24"/>
          <w:szCs w:val="24"/>
          <w:lang w:val="en-US" w:eastAsia="zh-CN"/>
        </w:rPr>
      </w:pPr>
      <w:r>
        <w:rPr>
          <w:rFonts w:hint="eastAsia" w:hAnsi="宋体"/>
          <w:bCs/>
          <w:sz w:val="24"/>
          <w:szCs w:val="24"/>
          <w:lang w:val="en-US" w:eastAsia="zh-CN"/>
        </w:rPr>
        <w:t>1、专业团队：投标方需具备专业的设计、搭建、维护及技术支持团队，具备丰富的类似项目经验。</w:t>
      </w:r>
    </w:p>
    <w:p w14:paraId="6D0EFF47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64" w:firstLineChars="200"/>
        <w:textAlignment w:val="auto"/>
        <w:rPr>
          <w:rFonts w:hint="eastAsia" w:hAnsi="宋体"/>
          <w:bCs/>
          <w:sz w:val="24"/>
          <w:szCs w:val="24"/>
          <w:lang w:val="en-US" w:eastAsia="zh-CN"/>
        </w:rPr>
      </w:pPr>
      <w:r>
        <w:rPr>
          <w:rFonts w:hint="eastAsia" w:hAnsi="宋体"/>
          <w:bCs/>
          <w:sz w:val="24"/>
          <w:szCs w:val="24"/>
          <w:lang w:val="en-US" w:eastAsia="zh-CN"/>
        </w:rPr>
        <w:t>2、创意独特：设计方案需体现创新性，能够准确传达会议的核心理念与特色。物料设计需考虑实际使用场景，确保实用性与美观性兼具。</w:t>
      </w:r>
    </w:p>
    <w:p w14:paraId="0681570A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64" w:firstLineChars="200"/>
        <w:textAlignment w:val="auto"/>
        <w:rPr>
          <w:rFonts w:hint="eastAsia" w:hAnsi="宋体"/>
          <w:bCs/>
          <w:sz w:val="24"/>
          <w:szCs w:val="24"/>
          <w:lang w:val="en-US" w:eastAsia="zh-CN"/>
        </w:rPr>
      </w:pPr>
      <w:r>
        <w:rPr>
          <w:rFonts w:hint="eastAsia" w:hAnsi="宋体"/>
          <w:bCs/>
          <w:sz w:val="24"/>
          <w:szCs w:val="24"/>
          <w:lang w:val="en-US" w:eastAsia="zh-CN"/>
        </w:rPr>
        <w:t>3、安全保障：所有设备、材料需符合国家安全标准，搭建过程中严格遵守安全操作规程，确保活动安全无虞。</w:t>
      </w:r>
    </w:p>
    <w:p w14:paraId="158B779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64" w:firstLineChars="200"/>
        <w:textAlignment w:val="auto"/>
        <w:rPr>
          <w:rFonts w:hint="eastAsia" w:hAnsi="宋体"/>
          <w:bCs/>
          <w:sz w:val="24"/>
          <w:szCs w:val="24"/>
          <w:lang w:val="en-US" w:eastAsia="zh-CN"/>
        </w:rPr>
      </w:pPr>
      <w:r>
        <w:rPr>
          <w:rFonts w:hint="eastAsia" w:hAnsi="宋体"/>
          <w:bCs/>
          <w:sz w:val="24"/>
          <w:szCs w:val="24"/>
          <w:lang w:val="en-US" w:eastAsia="zh-CN"/>
        </w:rPr>
        <w:t>4、灵活应变：具备快速响应能力，根据现场实际情况及时调整方案，确保活动顺利进行。</w:t>
      </w:r>
    </w:p>
    <w:p w14:paraId="64A76A48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64" w:firstLineChars="200"/>
        <w:textAlignment w:val="auto"/>
        <w:rPr>
          <w:rFonts w:hint="eastAsia" w:hAnsi="宋体"/>
          <w:bCs/>
          <w:sz w:val="24"/>
          <w:szCs w:val="24"/>
          <w:lang w:val="en-US" w:eastAsia="zh-CN"/>
        </w:rPr>
      </w:pPr>
      <w:r>
        <w:rPr>
          <w:rFonts w:hint="eastAsia" w:hAnsi="宋体"/>
          <w:bCs/>
          <w:sz w:val="24"/>
          <w:szCs w:val="24"/>
          <w:lang w:val="en-US" w:eastAsia="zh-CN"/>
        </w:rPr>
        <w:t>5、售后服务：提供活动期间的全程技术支持与保障，确保物料正常运行。活动结束后，负责拆除工作。</w:t>
      </w:r>
    </w:p>
    <w:bookmarkEnd w:id="7"/>
    <w:p w14:paraId="7CE12C2A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66" w:firstLineChars="200"/>
        <w:textAlignment w:val="auto"/>
        <w:rPr>
          <w:rFonts w:hint="eastAsia" w:hAnsi="宋体"/>
          <w:b/>
          <w:bCs w:val="0"/>
          <w:sz w:val="24"/>
          <w:szCs w:val="24"/>
          <w:lang w:val="en-US" w:eastAsia="zh-CN"/>
        </w:rPr>
      </w:pPr>
      <w:r>
        <w:rPr>
          <w:rFonts w:hint="eastAsia" w:hAnsi="宋体"/>
          <w:b/>
          <w:bCs w:val="0"/>
          <w:sz w:val="24"/>
          <w:szCs w:val="24"/>
          <w:lang w:val="en-US" w:eastAsia="zh-CN"/>
        </w:rPr>
        <w:t>四、商务要求</w:t>
      </w:r>
    </w:p>
    <w:p w14:paraId="77FF4BA5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64" w:firstLineChars="200"/>
        <w:textAlignment w:val="auto"/>
        <w:rPr>
          <w:rFonts w:hint="eastAsia" w:hAnsi="宋体"/>
          <w:bCs/>
          <w:sz w:val="24"/>
          <w:szCs w:val="24"/>
          <w:highlight w:val="none"/>
          <w:lang w:val="en-US" w:eastAsia="zh-CN"/>
        </w:rPr>
      </w:pPr>
      <w:r>
        <w:rPr>
          <w:rFonts w:hint="eastAsia" w:hAnsi="宋体"/>
          <w:bCs/>
          <w:sz w:val="24"/>
          <w:szCs w:val="24"/>
          <w:lang w:val="en-US" w:eastAsia="zh-CN"/>
        </w:rPr>
        <w:t>1、服务期：合同签订后生效</w:t>
      </w:r>
      <w:r>
        <w:rPr>
          <w:rFonts w:hint="eastAsia" w:hAnsi="宋体"/>
          <w:bCs/>
          <w:sz w:val="24"/>
          <w:szCs w:val="24"/>
          <w:highlight w:val="none"/>
          <w:lang w:val="en-US" w:eastAsia="zh-CN"/>
        </w:rPr>
        <w:t>。</w:t>
      </w:r>
    </w:p>
    <w:p w14:paraId="306AFCAB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64" w:firstLineChars="200"/>
        <w:textAlignment w:val="auto"/>
        <w:rPr>
          <w:rFonts w:hAnsi="宋体"/>
          <w:bCs/>
          <w:sz w:val="24"/>
          <w:szCs w:val="24"/>
        </w:rPr>
      </w:pPr>
      <w:r>
        <w:rPr>
          <w:rFonts w:hint="eastAsia" w:hAnsi="宋体"/>
          <w:bCs/>
          <w:sz w:val="24"/>
          <w:szCs w:val="24"/>
          <w:highlight w:val="none"/>
        </w:rPr>
        <w:t>2、付款方式：</w:t>
      </w:r>
      <w:r>
        <w:rPr>
          <w:rFonts w:hint="eastAsia" w:hAnsi="宋体"/>
          <w:bCs/>
          <w:sz w:val="24"/>
          <w:szCs w:val="24"/>
          <w:highlight w:val="none"/>
          <w:lang w:val="en-US" w:eastAsia="zh-CN"/>
        </w:rPr>
        <w:t>会后据实结算支付。</w:t>
      </w:r>
      <w:r>
        <w:rPr>
          <w:rFonts w:hint="eastAsia" w:hAnsi="宋体"/>
          <w:bCs/>
          <w:sz w:val="24"/>
          <w:szCs w:val="24"/>
          <w:lang w:eastAsia="zh-CN"/>
        </w:rPr>
        <w:t>结算前</w:t>
      </w:r>
      <w:r>
        <w:rPr>
          <w:rFonts w:hint="eastAsia" w:hAnsi="宋体"/>
          <w:bCs/>
          <w:sz w:val="24"/>
          <w:szCs w:val="24"/>
        </w:rPr>
        <w:t>供应商开具符合要求的发票，采购人自</w:t>
      </w:r>
      <w:r>
        <w:rPr>
          <w:rFonts w:hint="eastAsia" w:hAnsi="宋体"/>
          <w:bCs/>
          <w:sz w:val="24"/>
          <w:szCs w:val="24"/>
          <w:lang w:eastAsia="zh-CN"/>
        </w:rPr>
        <w:t>收</w:t>
      </w:r>
      <w:r>
        <w:rPr>
          <w:rFonts w:hint="eastAsia" w:hAnsi="宋体"/>
          <w:bCs/>
          <w:sz w:val="24"/>
          <w:szCs w:val="24"/>
        </w:rPr>
        <w:t>到发票</w:t>
      </w:r>
      <w:r>
        <w:rPr>
          <w:rFonts w:hint="eastAsia" w:hAnsi="宋体"/>
          <w:bCs/>
          <w:sz w:val="24"/>
          <w:szCs w:val="24"/>
          <w:lang w:eastAsia="zh-CN"/>
        </w:rPr>
        <w:t>之日起</w:t>
      </w:r>
      <w:r>
        <w:rPr>
          <w:rFonts w:hint="eastAsia" w:hAnsi="宋体"/>
          <w:bCs/>
          <w:sz w:val="24"/>
          <w:szCs w:val="24"/>
          <w:highlight w:val="none"/>
          <w:lang w:val="en-US" w:eastAsia="zh-CN"/>
        </w:rPr>
        <w:t>15个工作</w:t>
      </w:r>
      <w:r>
        <w:rPr>
          <w:rFonts w:hint="eastAsia" w:hAnsi="宋体"/>
          <w:bCs/>
          <w:sz w:val="24"/>
          <w:szCs w:val="24"/>
          <w:highlight w:val="none"/>
        </w:rPr>
        <w:t>日</w:t>
      </w:r>
      <w:r>
        <w:rPr>
          <w:rFonts w:hint="eastAsia" w:hAnsi="宋体"/>
          <w:bCs/>
          <w:sz w:val="24"/>
          <w:szCs w:val="24"/>
          <w:highlight w:val="none"/>
          <w:lang w:eastAsia="zh-CN"/>
        </w:rPr>
        <w:t>内付款</w:t>
      </w:r>
      <w:r>
        <w:rPr>
          <w:rFonts w:hint="eastAsia" w:hAnsi="宋体"/>
          <w:bCs/>
          <w:sz w:val="24"/>
          <w:szCs w:val="24"/>
        </w:rPr>
        <w:t>。</w:t>
      </w:r>
    </w:p>
    <w:p w14:paraId="370BA6A8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64" w:firstLineChars="200"/>
        <w:textAlignment w:val="auto"/>
      </w:pPr>
      <w:r>
        <w:rPr>
          <w:rFonts w:hint="eastAsia" w:hAnsi="宋体"/>
          <w:bCs/>
          <w:sz w:val="24"/>
          <w:szCs w:val="24"/>
        </w:rPr>
        <w:t>3、报价方式：本次报价方式为</w:t>
      </w:r>
      <w:r>
        <w:rPr>
          <w:rFonts w:hint="eastAsia" w:hAnsi="宋体"/>
          <w:bCs/>
          <w:sz w:val="24"/>
          <w:szCs w:val="24"/>
          <w:lang w:val="en-US" w:eastAsia="zh-CN"/>
        </w:rPr>
        <w:t>根据会议服务内容</w:t>
      </w:r>
      <w:r>
        <w:rPr>
          <w:rFonts w:hint="eastAsia" w:hAnsi="宋体"/>
          <w:bCs/>
          <w:sz w:val="24"/>
          <w:szCs w:val="24"/>
        </w:rPr>
        <w:t>总价包干</w:t>
      </w:r>
      <w:r>
        <w:rPr>
          <w:rFonts w:hint="eastAsia" w:hAnsi="宋体"/>
          <w:bCs/>
          <w:sz w:val="24"/>
          <w:szCs w:val="24"/>
          <w:lang w:eastAsia="zh-CN"/>
        </w:rPr>
        <w:t>，</w:t>
      </w:r>
      <w:r>
        <w:rPr>
          <w:rFonts w:hint="eastAsia" w:hAnsi="宋体"/>
          <w:bCs/>
          <w:sz w:val="24"/>
          <w:szCs w:val="24"/>
          <w:highlight w:val="none"/>
          <w:lang w:val="en-US" w:eastAsia="zh-CN"/>
        </w:rPr>
        <w:t>实际费用据实结算。</w:t>
      </w:r>
      <w:r>
        <w:rPr>
          <w:rFonts w:hAnsi="宋体"/>
          <w:bCs/>
          <w:sz w:val="24"/>
          <w:szCs w:val="24"/>
        </w:rPr>
        <w:t>报价应包括本项目整个服务期所需的人工</w:t>
      </w:r>
      <w:r>
        <w:rPr>
          <w:rFonts w:hint="eastAsia" w:hAnsi="宋体"/>
          <w:bCs/>
          <w:sz w:val="24"/>
          <w:szCs w:val="24"/>
          <w:lang w:eastAsia="zh-CN"/>
        </w:rPr>
        <w:t>费</w:t>
      </w:r>
      <w:r>
        <w:rPr>
          <w:rFonts w:hAnsi="宋体"/>
          <w:bCs/>
          <w:sz w:val="24"/>
          <w:szCs w:val="24"/>
        </w:rPr>
        <w:t>、住宿</w:t>
      </w:r>
      <w:r>
        <w:rPr>
          <w:rFonts w:hint="eastAsia" w:hAnsi="宋体"/>
          <w:bCs/>
          <w:sz w:val="24"/>
          <w:szCs w:val="24"/>
          <w:lang w:eastAsia="zh-CN"/>
        </w:rPr>
        <w:t>费</w:t>
      </w:r>
      <w:r>
        <w:rPr>
          <w:rFonts w:hAnsi="宋体"/>
          <w:bCs/>
          <w:sz w:val="24"/>
          <w:szCs w:val="24"/>
        </w:rPr>
        <w:t>、餐旅</w:t>
      </w:r>
      <w:r>
        <w:rPr>
          <w:rFonts w:hint="eastAsia" w:hAnsi="宋体"/>
          <w:bCs/>
          <w:sz w:val="24"/>
          <w:szCs w:val="24"/>
          <w:lang w:eastAsia="zh-CN"/>
        </w:rPr>
        <w:t>费</w:t>
      </w:r>
      <w:r>
        <w:rPr>
          <w:rFonts w:hAnsi="宋体"/>
          <w:bCs/>
          <w:sz w:val="24"/>
          <w:szCs w:val="24"/>
        </w:rPr>
        <w:t>、设备</w:t>
      </w:r>
      <w:r>
        <w:rPr>
          <w:rFonts w:hint="eastAsia" w:hAnsi="宋体"/>
          <w:bCs/>
          <w:sz w:val="24"/>
          <w:szCs w:val="24"/>
          <w:lang w:eastAsia="zh-CN"/>
        </w:rPr>
        <w:t>费</w:t>
      </w:r>
      <w:r>
        <w:rPr>
          <w:rFonts w:hAnsi="宋体"/>
          <w:bCs/>
          <w:sz w:val="24"/>
          <w:szCs w:val="24"/>
        </w:rPr>
        <w:t>、</w:t>
      </w:r>
      <w:r>
        <w:rPr>
          <w:rFonts w:hint="eastAsia" w:hAnsi="宋体"/>
          <w:bCs/>
          <w:sz w:val="24"/>
          <w:szCs w:val="24"/>
          <w:lang w:val="en-US" w:eastAsia="zh-CN"/>
        </w:rPr>
        <w:t>设计费、</w:t>
      </w:r>
      <w:r>
        <w:rPr>
          <w:rFonts w:hint="eastAsia" w:ascii="宋体" w:hAnsi="宋体"/>
          <w:b w:val="0"/>
          <w:bCs/>
          <w:color w:val="auto"/>
          <w:sz w:val="24"/>
          <w:highlight w:val="none"/>
        </w:rPr>
        <w:t>制作费、</w:t>
      </w:r>
      <w:r>
        <w:rPr>
          <w:rFonts w:hAnsi="宋体"/>
          <w:bCs/>
          <w:sz w:val="24"/>
          <w:szCs w:val="24"/>
        </w:rPr>
        <w:t>保险</w:t>
      </w:r>
      <w:r>
        <w:rPr>
          <w:rFonts w:hint="eastAsia" w:hAnsi="宋体"/>
          <w:bCs/>
          <w:sz w:val="24"/>
          <w:szCs w:val="24"/>
          <w:lang w:eastAsia="zh-CN"/>
        </w:rPr>
        <w:t>费</w:t>
      </w:r>
      <w:r>
        <w:rPr>
          <w:rFonts w:hAnsi="宋体"/>
          <w:bCs/>
          <w:sz w:val="24"/>
          <w:szCs w:val="24"/>
        </w:rPr>
        <w:t>、交通</w:t>
      </w:r>
      <w:r>
        <w:rPr>
          <w:rFonts w:hint="eastAsia" w:hAnsi="宋体"/>
          <w:bCs/>
          <w:sz w:val="24"/>
          <w:szCs w:val="24"/>
          <w:lang w:eastAsia="zh-CN"/>
        </w:rPr>
        <w:t>费</w:t>
      </w:r>
      <w:r>
        <w:rPr>
          <w:rFonts w:hAnsi="宋体"/>
          <w:bCs/>
          <w:sz w:val="24"/>
          <w:szCs w:val="24"/>
        </w:rPr>
        <w:t>、利润、税金（包含须由</w:t>
      </w:r>
      <w:r>
        <w:rPr>
          <w:rFonts w:hint="eastAsia" w:hAnsi="宋体"/>
          <w:bCs/>
          <w:sz w:val="24"/>
          <w:szCs w:val="24"/>
        </w:rPr>
        <w:t>供应商</w:t>
      </w:r>
      <w:r>
        <w:rPr>
          <w:rFonts w:hAnsi="宋体"/>
          <w:bCs/>
          <w:sz w:val="24"/>
          <w:szCs w:val="24"/>
        </w:rPr>
        <w:t>承担的各种税费）及潜在可能涉及的一切费用</w:t>
      </w:r>
      <w:bookmarkEnd w:id="0"/>
      <w:bookmarkEnd w:id="1"/>
      <w:bookmarkEnd w:id="2"/>
      <w:bookmarkEnd w:id="3"/>
      <w:bookmarkEnd w:id="4"/>
      <w:bookmarkEnd w:id="5"/>
      <w:bookmarkEnd w:id="6"/>
      <w:r>
        <w:rPr>
          <w:rFonts w:hint="eastAsia" w:hAnsi="宋体"/>
          <w:bCs/>
          <w:sz w:val="24"/>
          <w:szCs w:val="24"/>
          <w:lang w:eastAsia="zh-CN"/>
        </w:rPr>
        <w:t>。</w:t>
      </w:r>
    </w:p>
    <w:p w14:paraId="062C54E1">
      <w:bookmarkStart w:id="8" w:name="_GoBack"/>
      <w:bookmarkEnd w:id="8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8AE8687"/>
    <w:multiLevelType w:val="singleLevel"/>
    <w:tmpl w:val="18AE8687"/>
    <w:lvl w:ilvl="0" w:tentative="0">
      <w:start w:val="3"/>
      <w:numFmt w:val="chineseCounting"/>
      <w:suff w:val="nothing"/>
      <w:lvlText w:val="（%1）"/>
      <w:lvlJc w:val="left"/>
      <w:pPr>
        <w:ind w:left="448" w:leftChars="0" w:firstLine="0" w:firstLineChars="0"/>
      </w:pPr>
      <w:rPr>
        <w:rFonts w:hint="eastAsia"/>
      </w:rPr>
    </w:lvl>
  </w:abstractNum>
  <w:abstractNum w:abstractNumId="1">
    <w:nsid w:val="2905B66F"/>
    <w:multiLevelType w:val="singleLevel"/>
    <w:tmpl w:val="2905B66F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41B5D1A3"/>
    <w:multiLevelType w:val="singleLevel"/>
    <w:tmpl w:val="41B5D1A3"/>
    <w:lvl w:ilvl="0" w:tentative="0">
      <w:start w:val="6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B32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next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仿宋_GB2312"/>
      <w:sz w:val="18"/>
      <w:szCs w:val="20"/>
    </w:rPr>
  </w:style>
  <w:style w:type="paragraph" w:styleId="3">
    <w:name w:val="Body Text Indent"/>
    <w:basedOn w:val="1"/>
    <w:qFormat/>
    <w:uiPriority w:val="0"/>
    <w:pPr>
      <w:spacing w:line="200" w:lineRule="exact"/>
      <w:ind w:firstLine="301"/>
    </w:pPr>
    <w:rPr>
      <w:rFonts w:ascii="宋体" w:hAnsi="Courier New" w:eastAsia="宋体" w:cs="Times New Roman"/>
      <w:spacing w:val="-4"/>
      <w:sz w:val="18"/>
      <w:szCs w:val="20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color w:val="000000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2026-09-18T09:20:20Z</dcterms:created>
  <dc:creator>Administrator</dc:creator>
  <cp:lastModifiedBy>蛋清</cp:lastModifiedBy>
  <dcterms:modified xsi:type="dcterms:W3CDTF">2026-09-18T09:20:38Z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eyJoZGlkIjoiZGJiZGNiMWY0Mzc3MjI2Zjk3N2MyNjMwYzQyMjlmYzEiLCJ1c2VySWQiOiIyNTA2OTc1MDkifQ==</vt:lpwstr>
  </property>
  <property fmtid="{D5CDD505-2E9C-101B-9397-08002B2CF9AE}" pid="4" name="ICV">
    <vt:lpwstr>A54505861B604565AEEBCF59D8E44015_12</vt:lpwstr>
  </property>
</Properties>
</file>